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890" w:rsidRPr="00A91890" w:rsidRDefault="00A91890" w:rsidP="001650B0">
      <w:pPr>
        <w:spacing w:after="150" w:line="240" w:lineRule="auto"/>
        <w:jc w:val="both"/>
        <w:outlineLvl w:val="0"/>
        <w:rPr>
          <w:rFonts w:ascii="inherit" w:eastAsia="Times New Roman" w:hAnsi="inherit" w:cs="Arial"/>
          <w:b/>
          <w:color w:val="113355"/>
          <w:kern w:val="36"/>
          <w:sz w:val="36"/>
          <w:szCs w:val="36"/>
          <w:lang w:eastAsia="es-ES"/>
        </w:rPr>
      </w:pPr>
      <w:bookmarkStart w:id="0" w:name="_GoBack"/>
      <w:bookmarkEnd w:id="0"/>
      <w:r w:rsidRPr="00A91890">
        <w:rPr>
          <w:rFonts w:ascii="inherit" w:eastAsia="Times New Roman" w:hAnsi="inherit" w:cs="Arial"/>
          <w:b/>
          <w:color w:val="113355"/>
          <w:kern w:val="36"/>
          <w:sz w:val="36"/>
          <w:szCs w:val="36"/>
          <w:lang w:eastAsia="es-ES"/>
        </w:rPr>
        <w:t>La Unión Europea: ¿qué es y qué hace?</w:t>
      </w:r>
    </w:p>
    <w:p w:rsidR="001650B0" w:rsidRPr="00A91890" w:rsidRDefault="001650B0" w:rsidP="001650B0">
      <w:pPr>
        <w:spacing w:after="150" w:line="240" w:lineRule="auto"/>
        <w:jc w:val="both"/>
        <w:outlineLvl w:val="0"/>
        <w:rPr>
          <w:rFonts w:ascii="inherit" w:eastAsia="Times New Roman" w:hAnsi="inherit" w:cs="Arial"/>
          <w:color w:val="113355"/>
          <w:kern w:val="36"/>
          <w:sz w:val="36"/>
          <w:szCs w:val="36"/>
          <w:lang w:eastAsia="es-ES"/>
        </w:rPr>
      </w:pPr>
      <w:r w:rsidRPr="00A91890">
        <w:rPr>
          <w:rFonts w:ascii="inherit" w:eastAsia="Times New Roman" w:hAnsi="inherit" w:cs="Arial"/>
          <w:color w:val="113355"/>
          <w:kern w:val="36"/>
          <w:sz w:val="36"/>
          <w:szCs w:val="36"/>
          <w:lang w:eastAsia="es-ES"/>
        </w:rPr>
        <w:t xml:space="preserve">De la Comunidad Europea del Carbón y del Acero al Tratado de Lisboa: </w:t>
      </w:r>
      <w:r w:rsidR="00890FBD" w:rsidRPr="00A91890">
        <w:rPr>
          <w:rFonts w:ascii="inherit" w:eastAsia="Times New Roman" w:hAnsi="inherit" w:cs="Arial"/>
          <w:color w:val="113355"/>
          <w:kern w:val="36"/>
          <w:sz w:val="36"/>
          <w:szCs w:val="36"/>
          <w:lang w:eastAsia="es-ES"/>
        </w:rPr>
        <w:t xml:space="preserve">Cronología de los Tratados </w:t>
      </w:r>
    </w:p>
    <w:p w:rsidR="001650B0" w:rsidRPr="001650B0" w:rsidRDefault="001650B0" w:rsidP="001650B0">
      <w:pPr>
        <w:spacing w:after="150" w:line="240" w:lineRule="auto"/>
        <w:jc w:val="both"/>
        <w:outlineLvl w:val="0"/>
        <w:rPr>
          <w:rFonts w:ascii="inherit" w:eastAsia="Times New Roman" w:hAnsi="inherit" w:cs="Arial"/>
          <w:color w:val="113355"/>
          <w:kern w:val="36"/>
          <w:sz w:val="28"/>
          <w:szCs w:val="28"/>
          <w:lang w:eastAsia="es-ES"/>
        </w:rPr>
      </w:pPr>
      <w:r w:rsidRPr="001650B0">
        <w:rPr>
          <w:rFonts w:ascii="inherit" w:eastAsia="Times New Roman" w:hAnsi="inherit" w:cs="Arial"/>
          <w:color w:val="113355"/>
          <w:kern w:val="36"/>
          <w:sz w:val="28"/>
          <w:szCs w:val="28"/>
          <w:lang w:eastAsia="es-ES"/>
        </w:rPr>
        <w:t xml:space="preserve">Tratados de la UE </w:t>
      </w:r>
    </w:p>
    <w:p w:rsidR="001650B0" w:rsidRPr="001650B0" w:rsidRDefault="001650B0" w:rsidP="001650B0">
      <w:pPr>
        <w:spacing w:before="300" w:after="150" w:line="240" w:lineRule="auto"/>
        <w:jc w:val="both"/>
        <w:outlineLvl w:val="0"/>
        <w:rPr>
          <w:rFonts w:ascii="inherit" w:eastAsia="Times New Roman" w:hAnsi="inherit" w:cs="Arial"/>
          <w:vanish/>
          <w:color w:val="113355"/>
          <w:kern w:val="36"/>
          <w:sz w:val="54"/>
          <w:szCs w:val="54"/>
          <w:lang w:eastAsia="es-ES"/>
        </w:rPr>
      </w:pPr>
      <w:r w:rsidRPr="001650B0">
        <w:rPr>
          <w:rFonts w:ascii="inherit" w:eastAsia="Times New Roman" w:hAnsi="inherit" w:cs="Arial"/>
          <w:vanish/>
          <w:color w:val="113355"/>
          <w:kern w:val="36"/>
          <w:sz w:val="54"/>
          <w:szCs w:val="54"/>
          <w:lang w:eastAsia="es-ES"/>
        </w:rPr>
        <w:t xml:space="preserve">Tratados de la UE </w:t>
      </w:r>
    </w:p>
    <w:p w:rsidR="001650B0" w:rsidRDefault="001650B0" w:rsidP="001650B0">
      <w:pPr>
        <w:spacing w:after="150" w:line="240" w:lineRule="auto"/>
        <w:jc w:val="both"/>
        <w:rPr>
          <w:rFonts w:ascii="Arial" w:eastAsia="Times New Roman" w:hAnsi="Arial" w:cs="Arial"/>
          <w:color w:val="333333"/>
          <w:sz w:val="21"/>
          <w:szCs w:val="21"/>
          <w:lang w:eastAsia="es-ES"/>
        </w:rPr>
      </w:pPr>
      <w:r w:rsidRPr="001650B0">
        <w:rPr>
          <w:rFonts w:ascii="Arial" w:eastAsia="Times New Roman" w:hAnsi="Arial" w:cs="Arial"/>
          <w:color w:val="333333"/>
          <w:sz w:val="21"/>
          <w:szCs w:val="21"/>
          <w:lang w:eastAsia="es-ES"/>
        </w:rPr>
        <w:t>La Unión Europea se fundamenta en el Estado de Derecho</w:t>
      </w:r>
      <w:r>
        <w:rPr>
          <w:rFonts w:ascii="Arial" w:eastAsia="Times New Roman" w:hAnsi="Arial" w:cs="Arial"/>
          <w:color w:val="333333"/>
          <w:sz w:val="21"/>
          <w:szCs w:val="21"/>
          <w:lang w:eastAsia="es-ES"/>
        </w:rPr>
        <w:t>.</w:t>
      </w:r>
    </w:p>
    <w:p w:rsidR="001650B0" w:rsidRDefault="001650B0" w:rsidP="001650B0">
      <w:pPr>
        <w:spacing w:after="150" w:line="240" w:lineRule="auto"/>
        <w:jc w:val="both"/>
        <w:rPr>
          <w:rFonts w:ascii="Arial" w:eastAsia="Times New Roman" w:hAnsi="Arial" w:cs="Arial"/>
          <w:color w:val="333333"/>
          <w:sz w:val="21"/>
          <w:szCs w:val="21"/>
          <w:lang w:eastAsia="es-ES"/>
        </w:rPr>
      </w:pPr>
      <w:r>
        <w:rPr>
          <w:rFonts w:ascii="Arial" w:eastAsia="Times New Roman" w:hAnsi="Arial" w:cs="Arial"/>
          <w:color w:val="333333"/>
          <w:sz w:val="21"/>
          <w:szCs w:val="21"/>
          <w:lang w:eastAsia="es-ES"/>
        </w:rPr>
        <w:t>T</w:t>
      </w:r>
      <w:r w:rsidRPr="001650B0">
        <w:rPr>
          <w:rFonts w:ascii="Arial" w:eastAsia="Times New Roman" w:hAnsi="Arial" w:cs="Arial"/>
          <w:color w:val="333333"/>
          <w:sz w:val="21"/>
          <w:szCs w:val="21"/>
          <w:lang w:eastAsia="es-ES"/>
        </w:rPr>
        <w:t xml:space="preserve">odas las acciones que emprende se basan en los tratados, que han sido aprobados voluntaria y democráticamente por todos sus países miembros. </w:t>
      </w:r>
    </w:p>
    <w:p w:rsidR="001650B0" w:rsidRPr="001650B0" w:rsidRDefault="001650B0" w:rsidP="001650B0">
      <w:pPr>
        <w:spacing w:after="150" w:line="240" w:lineRule="auto"/>
        <w:jc w:val="both"/>
        <w:rPr>
          <w:rFonts w:ascii="Arial" w:eastAsia="Times New Roman" w:hAnsi="Arial" w:cs="Arial"/>
          <w:color w:val="333333"/>
          <w:sz w:val="21"/>
          <w:szCs w:val="21"/>
          <w:lang w:eastAsia="es-ES"/>
        </w:rPr>
      </w:pPr>
      <w:r>
        <w:rPr>
          <w:rFonts w:ascii="Arial" w:eastAsia="Times New Roman" w:hAnsi="Arial" w:cs="Arial"/>
          <w:color w:val="333333"/>
          <w:sz w:val="21"/>
          <w:szCs w:val="21"/>
          <w:lang w:eastAsia="es-ES"/>
        </w:rPr>
        <w:t>S</w:t>
      </w:r>
      <w:r w:rsidRPr="001650B0">
        <w:rPr>
          <w:rFonts w:ascii="Arial" w:eastAsia="Times New Roman" w:hAnsi="Arial" w:cs="Arial"/>
          <w:color w:val="333333"/>
          <w:sz w:val="21"/>
          <w:szCs w:val="21"/>
          <w:lang w:eastAsia="es-ES"/>
        </w:rPr>
        <w:t>i un ámbito de actuación determinado no se cita en ningún tratado, la Comisión no puede proponer legislación al respecto.</w:t>
      </w:r>
    </w:p>
    <w:p w:rsidR="001650B0" w:rsidRPr="001650B0" w:rsidRDefault="001650B0" w:rsidP="001650B0">
      <w:pPr>
        <w:spacing w:after="150" w:line="240" w:lineRule="auto"/>
        <w:jc w:val="both"/>
        <w:rPr>
          <w:rFonts w:ascii="Arial" w:eastAsia="Times New Roman" w:hAnsi="Arial" w:cs="Arial"/>
          <w:color w:val="333333"/>
          <w:sz w:val="21"/>
          <w:szCs w:val="21"/>
          <w:lang w:eastAsia="es-ES"/>
        </w:rPr>
      </w:pPr>
      <w:r w:rsidRPr="001650B0">
        <w:rPr>
          <w:rFonts w:ascii="Arial" w:eastAsia="Times New Roman" w:hAnsi="Arial" w:cs="Arial"/>
          <w:color w:val="333333"/>
          <w:sz w:val="21"/>
          <w:szCs w:val="21"/>
          <w:lang w:eastAsia="es-ES"/>
        </w:rPr>
        <w:t xml:space="preserve">Un tratado es un acuerdo vinculante entre los países miembros de la UE. Establece los </w:t>
      </w:r>
      <w:r w:rsidRPr="001650B0">
        <w:rPr>
          <w:rFonts w:ascii="Arial" w:eastAsia="Times New Roman" w:hAnsi="Arial" w:cs="Arial"/>
          <w:b/>
          <w:color w:val="333333"/>
          <w:sz w:val="21"/>
          <w:szCs w:val="21"/>
          <w:lang w:eastAsia="es-ES"/>
        </w:rPr>
        <w:t xml:space="preserve">objetivos </w:t>
      </w:r>
      <w:r w:rsidRPr="001650B0">
        <w:rPr>
          <w:rFonts w:ascii="Arial" w:eastAsia="Times New Roman" w:hAnsi="Arial" w:cs="Arial"/>
          <w:color w:val="333333"/>
          <w:sz w:val="21"/>
          <w:szCs w:val="21"/>
          <w:lang w:eastAsia="es-ES"/>
        </w:rPr>
        <w:t>de la UE, las</w:t>
      </w:r>
      <w:r w:rsidRPr="001650B0">
        <w:rPr>
          <w:rFonts w:ascii="Arial" w:eastAsia="Times New Roman" w:hAnsi="Arial" w:cs="Arial"/>
          <w:b/>
          <w:color w:val="333333"/>
          <w:sz w:val="21"/>
          <w:szCs w:val="21"/>
          <w:lang w:eastAsia="es-ES"/>
        </w:rPr>
        <w:t xml:space="preserve"> normas</w:t>
      </w:r>
      <w:r w:rsidRPr="001650B0">
        <w:rPr>
          <w:rFonts w:ascii="Arial" w:eastAsia="Times New Roman" w:hAnsi="Arial" w:cs="Arial"/>
          <w:color w:val="333333"/>
          <w:sz w:val="21"/>
          <w:szCs w:val="21"/>
          <w:lang w:eastAsia="es-ES"/>
        </w:rPr>
        <w:t xml:space="preserve"> aplicables a sus</w:t>
      </w:r>
      <w:r w:rsidRPr="001650B0">
        <w:rPr>
          <w:rFonts w:ascii="Arial" w:eastAsia="Times New Roman" w:hAnsi="Arial" w:cs="Arial"/>
          <w:b/>
          <w:color w:val="333333"/>
          <w:sz w:val="21"/>
          <w:szCs w:val="21"/>
          <w:lang w:eastAsia="es-ES"/>
        </w:rPr>
        <w:t xml:space="preserve"> instituciones</w:t>
      </w:r>
      <w:r w:rsidRPr="001650B0">
        <w:rPr>
          <w:rFonts w:ascii="Arial" w:eastAsia="Times New Roman" w:hAnsi="Arial" w:cs="Arial"/>
          <w:color w:val="333333"/>
          <w:sz w:val="21"/>
          <w:szCs w:val="21"/>
          <w:lang w:eastAsia="es-ES"/>
        </w:rPr>
        <w:t xml:space="preserve">, la manera en que se toman las </w:t>
      </w:r>
      <w:r w:rsidRPr="001650B0">
        <w:rPr>
          <w:rFonts w:ascii="Arial" w:eastAsia="Times New Roman" w:hAnsi="Arial" w:cs="Arial"/>
          <w:b/>
          <w:color w:val="333333"/>
          <w:sz w:val="21"/>
          <w:szCs w:val="21"/>
          <w:lang w:eastAsia="es-ES"/>
        </w:rPr>
        <w:t>decisiones</w:t>
      </w:r>
      <w:r w:rsidRPr="001650B0">
        <w:rPr>
          <w:rFonts w:ascii="Arial" w:eastAsia="Times New Roman" w:hAnsi="Arial" w:cs="Arial"/>
          <w:color w:val="333333"/>
          <w:sz w:val="21"/>
          <w:szCs w:val="21"/>
          <w:lang w:eastAsia="es-ES"/>
        </w:rPr>
        <w:t xml:space="preserve"> y la </w:t>
      </w:r>
      <w:r w:rsidRPr="001650B0">
        <w:rPr>
          <w:rFonts w:ascii="Arial" w:eastAsia="Times New Roman" w:hAnsi="Arial" w:cs="Arial"/>
          <w:b/>
          <w:color w:val="333333"/>
          <w:sz w:val="21"/>
          <w:szCs w:val="21"/>
          <w:lang w:eastAsia="es-ES"/>
        </w:rPr>
        <w:t>relación</w:t>
      </w:r>
      <w:r w:rsidRPr="001650B0">
        <w:rPr>
          <w:rFonts w:ascii="Arial" w:eastAsia="Times New Roman" w:hAnsi="Arial" w:cs="Arial"/>
          <w:color w:val="333333"/>
          <w:sz w:val="21"/>
          <w:szCs w:val="21"/>
          <w:lang w:eastAsia="es-ES"/>
        </w:rPr>
        <w:t xml:space="preserve"> existente entre la Unión y sus países miembros.</w:t>
      </w:r>
    </w:p>
    <w:p w:rsidR="001650B0" w:rsidRDefault="001650B0" w:rsidP="001650B0">
      <w:pPr>
        <w:spacing w:after="150" w:line="240" w:lineRule="auto"/>
        <w:jc w:val="both"/>
        <w:rPr>
          <w:rFonts w:ascii="Arial" w:eastAsia="Times New Roman" w:hAnsi="Arial" w:cs="Arial"/>
          <w:color w:val="333333"/>
          <w:sz w:val="21"/>
          <w:szCs w:val="21"/>
          <w:lang w:eastAsia="es-ES"/>
        </w:rPr>
      </w:pPr>
      <w:r w:rsidRPr="001650B0">
        <w:rPr>
          <w:rFonts w:ascii="Arial" w:eastAsia="Times New Roman" w:hAnsi="Arial" w:cs="Arial"/>
          <w:color w:val="333333"/>
          <w:sz w:val="21"/>
          <w:szCs w:val="21"/>
          <w:lang w:eastAsia="es-ES"/>
        </w:rPr>
        <w:t>Los tratados se modifican para aumentar la eficiencia y la transparencia de la UE, para preparar la llegada de nuevos países miembros y para introducir nuevos ámbitos de cooperación, como la moneda única.</w:t>
      </w:r>
    </w:p>
    <w:p w:rsidR="00B94512" w:rsidRPr="00B94512" w:rsidRDefault="00B94512" w:rsidP="00B94512">
      <w:pPr>
        <w:spacing w:before="300" w:after="150" w:line="240" w:lineRule="auto"/>
        <w:outlineLvl w:val="2"/>
        <w:rPr>
          <w:rFonts w:ascii="inherit" w:eastAsia="Times New Roman" w:hAnsi="inherit" w:cs="Arial"/>
          <w:color w:val="003366"/>
          <w:sz w:val="28"/>
          <w:szCs w:val="28"/>
          <w:lang w:eastAsia="es-ES"/>
        </w:rPr>
      </w:pPr>
      <w:r w:rsidRPr="00B94512">
        <w:rPr>
          <w:rFonts w:ascii="inherit" w:eastAsia="Times New Roman" w:hAnsi="inherit" w:cs="Arial"/>
          <w:color w:val="003366"/>
          <w:sz w:val="28"/>
          <w:szCs w:val="28"/>
          <w:lang w:eastAsia="es-ES"/>
        </w:rPr>
        <w:t>Tratado constitutivo de la Comunidad Europea del Carbón y del Acero</w:t>
      </w:r>
    </w:p>
    <w:p w:rsidR="00B94512" w:rsidRPr="00B94512" w:rsidRDefault="00B94512" w:rsidP="00B94512">
      <w:pPr>
        <w:spacing w:after="150" w:line="240" w:lineRule="auto"/>
        <w:rPr>
          <w:rFonts w:ascii="Arial" w:eastAsia="Times New Roman" w:hAnsi="Arial" w:cs="Arial"/>
          <w:color w:val="333333"/>
          <w:sz w:val="21"/>
          <w:szCs w:val="21"/>
          <w:lang w:eastAsia="es-ES"/>
        </w:rPr>
      </w:pPr>
      <w:r w:rsidRPr="00B94512">
        <w:rPr>
          <w:rFonts w:ascii="Arial" w:eastAsia="Times New Roman" w:hAnsi="Arial" w:cs="Arial"/>
          <w:b/>
          <w:bCs/>
          <w:color w:val="333333"/>
          <w:sz w:val="21"/>
          <w:szCs w:val="21"/>
          <w:lang w:eastAsia="es-ES"/>
        </w:rPr>
        <w:t>Firma</w:t>
      </w:r>
      <w:r w:rsidRPr="00B94512">
        <w:rPr>
          <w:rFonts w:ascii="Arial" w:eastAsia="Times New Roman" w:hAnsi="Arial" w:cs="Arial"/>
          <w:color w:val="333333"/>
          <w:sz w:val="21"/>
          <w:szCs w:val="21"/>
          <w:lang w:eastAsia="es-ES"/>
        </w:rPr>
        <w:t>: 18 de abril de</w:t>
      </w:r>
      <w:r w:rsidRPr="00B94512">
        <w:rPr>
          <w:rFonts w:ascii="Arial" w:eastAsia="Times New Roman" w:hAnsi="Arial" w:cs="Arial"/>
          <w:b/>
          <w:color w:val="333333"/>
          <w:sz w:val="21"/>
          <w:szCs w:val="21"/>
          <w:lang w:eastAsia="es-ES"/>
        </w:rPr>
        <w:t xml:space="preserve"> 1951</w:t>
      </w:r>
    </w:p>
    <w:p w:rsidR="00B94512" w:rsidRPr="00B94512" w:rsidRDefault="00B94512" w:rsidP="00B94512">
      <w:pPr>
        <w:spacing w:after="150" w:line="240" w:lineRule="auto"/>
        <w:rPr>
          <w:rFonts w:ascii="Arial" w:eastAsia="Times New Roman" w:hAnsi="Arial" w:cs="Arial"/>
          <w:color w:val="333333"/>
          <w:sz w:val="21"/>
          <w:szCs w:val="21"/>
          <w:lang w:eastAsia="es-ES"/>
        </w:rPr>
      </w:pPr>
      <w:r w:rsidRPr="00B94512">
        <w:rPr>
          <w:rFonts w:ascii="Arial" w:eastAsia="Times New Roman" w:hAnsi="Arial" w:cs="Arial"/>
          <w:b/>
          <w:bCs/>
          <w:color w:val="333333"/>
          <w:sz w:val="21"/>
          <w:szCs w:val="21"/>
          <w:lang w:eastAsia="es-ES"/>
        </w:rPr>
        <w:t>Entrada en vigor</w:t>
      </w:r>
      <w:r w:rsidRPr="00B94512">
        <w:rPr>
          <w:rFonts w:ascii="Arial" w:eastAsia="Times New Roman" w:hAnsi="Arial" w:cs="Arial"/>
          <w:color w:val="333333"/>
          <w:sz w:val="21"/>
          <w:szCs w:val="21"/>
          <w:lang w:eastAsia="es-ES"/>
        </w:rPr>
        <w:t>: 23 de julio de 1952</w:t>
      </w:r>
    </w:p>
    <w:p w:rsidR="00B94512" w:rsidRPr="00B94512" w:rsidRDefault="00B94512" w:rsidP="00B94512">
      <w:pPr>
        <w:spacing w:after="150" w:line="240" w:lineRule="auto"/>
        <w:rPr>
          <w:rFonts w:ascii="Arial" w:eastAsia="Times New Roman" w:hAnsi="Arial" w:cs="Arial"/>
          <w:color w:val="333333"/>
          <w:sz w:val="21"/>
          <w:szCs w:val="21"/>
          <w:lang w:eastAsia="es-ES"/>
        </w:rPr>
      </w:pPr>
      <w:r w:rsidRPr="00B94512">
        <w:rPr>
          <w:rFonts w:ascii="Arial" w:eastAsia="Times New Roman" w:hAnsi="Arial" w:cs="Arial"/>
          <w:b/>
          <w:bCs/>
          <w:color w:val="333333"/>
          <w:sz w:val="21"/>
          <w:szCs w:val="21"/>
          <w:lang w:eastAsia="es-ES"/>
        </w:rPr>
        <w:t>Expiración</w:t>
      </w:r>
      <w:r w:rsidRPr="00B94512">
        <w:rPr>
          <w:rFonts w:ascii="Arial" w:eastAsia="Times New Roman" w:hAnsi="Arial" w:cs="Arial"/>
          <w:color w:val="333333"/>
          <w:sz w:val="21"/>
          <w:szCs w:val="21"/>
          <w:lang w:eastAsia="es-ES"/>
        </w:rPr>
        <w:t>: 23 de julio de 2002</w:t>
      </w:r>
    </w:p>
    <w:p w:rsidR="00B94512" w:rsidRDefault="00B94512" w:rsidP="00B94512">
      <w:pPr>
        <w:spacing w:after="150" w:line="240" w:lineRule="auto"/>
        <w:jc w:val="both"/>
        <w:rPr>
          <w:rFonts w:ascii="Arial" w:eastAsia="Times New Roman" w:hAnsi="Arial" w:cs="Arial"/>
          <w:color w:val="333333"/>
          <w:sz w:val="21"/>
          <w:szCs w:val="21"/>
          <w:lang w:eastAsia="es-ES"/>
        </w:rPr>
      </w:pPr>
      <w:r w:rsidRPr="00B94512">
        <w:rPr>
          <w:rFonts w:ascii="Arial" w:eastAsia="Times New Roman" w:hAnsi="Arial" w:cs="Arial"/>
          <w:b/>
          <w:bCs/>
          <w:color w:val="333333"/>
          <w:sz w:val="21"/>
          <w:szCs w:val="21"/>
          <w:lang w:eastAsia="es-ES"/>
        </w:rPr>
        <w:t>Objetivo</w:t>
      </w:r>
      <w:r w:rsidRPr="00B94512">
        <w:rPr>
          <w:rFonts w:ascii="Arial" w:eastAsia="Times New Roman" w:hAnsi="Arial" w:cs="Arial"/>
          <w:color w:val="333333"/>
          <w:sz w:val="21"/>
          <w:szCs w:val="21"/>
          <w:lang w:eastAsia="es-ES"/>
        </w:rPr>
        <w:t>: hacer interdependientes los sectores del carbón y del acero, de modo que, a partir de ese momento, ningún país pueda movilizar sus fuerzas armadas sin que los demás países se percaten; con ello se mitigaron la desconfianza y las tensiones tras la Segunda Guerra Mundial. El Tratado CECA expiró en 2002.</w:t>
      </w:r>
    </w:p>
    <w:p w:rsidR="00A16640" w:rsidRPr="00A16640" w:rsidRDefault="00A16640" w:rsidP="00A16640">
      <w:pPr>
        <w:spacing w:before="300" w:after="150" w:line="240" w:lineRule="auto"/>
        <w:outlineLvl w:val="2"/>
        <w:rPr>
          <w:rFonts w:ascii="inherit" w:eastAsia="Times New Roman" w:hAnsi="inherit" w:cs="Arial"/>
          <w:color w:val="003366"/>
          <w:sz w:val="28"/>
          <w:szCs w:val="28"/>
          <w:lang w:eastAsia="es-ES"/>
        </w:rPr>
      </w:pPr>
      <w:r w:rsidRPr="00A16640">
        <w:rPr>
          <w:rFonts w:ascii="inherit" w:eastAsia="Times New Roman" w:hAnsi="inherit" w:cs="Arial"/>
          <w:color w:val="003366"/>
          <w:sz w:val="28"/>
          <w:szCs w:val="28"/>
          <w:lang w:eastAsia="es-ES"/>
        </w:rPr>
        <w:t xml:space="preserve">Tratados de Roma: Tratados CEE y </w:t>
      </w:r>
      <w:proofErr w:type="spellStart"/>
      <w:r w:rsidRPr="00A16640">
        <w:rPr>
          <w:rFonts w:ascii="inherit" w:eastAsia="Times New Roman" w:hAnsi="inherit" w:cs="Arial"/>
          <w:color w:val="003366"/>
          <w:sz w:val="28"/>
          <w:szCs w:val="28"/>
          <w:lang w:eastAsia="es-ES"/>
        </w:rPr>
        <w:t>Euratom</w:t>
      </w:r>
      <w:proofErr w:type="spellEnd"/>
    </w:p>
    <w:p w:rsidR="007C421F" w:rsidRDefault="00A16640" w:rsidP="007C421F">
      <w:pPr>
        <w:spacing w:after="150" w:line="240" w:lineRule="auto"/>
        <w:rPr>
          <w:rFonts w:ascii="Arial" w:eastAsia="Times New Roman" w:hAnsi="Arial" w:cs="Arial"/>
          <w:color w:val="333333"/>
          <w:sz w:val="21"/>
          <w:szCs w:val="21"/>
          <w:lang w:eastAsia="es-ES"/>
        </w:rPr>
      </w:pPr>
      <w:r w:rsidRPr="00A16640">
        <w:rPr>
          <w:rFonts w:ascii="Arial" w:eastAsia="Times New Roman" w:hAnsi="Arial" w:cs="Arial"/>
          <w:b/>
          <w:bCs/>
          <w:color w:val="333333"/>
          <w:sz w:val="21"/>
          <w:szCs w:val="21"/>
          <w:lang w:eastAsia="es-ES"/>
        </w:rPr>
        <w:t>Firma</w:t>
      </w:r>
      <w:r w:rsidRPr="00A16640">
        <w:rPr>
          <w:rFonts w:ascii="Arial" w:eastAsia="Times New Roman" w:hAnsi="Arial" w:cs="Arial"/>
          <w:color w:val="333333"/>
          <w:sz w:val="21"/>
          <w:szCs w:val="21"/>
          <w:lang w:eastAsia="es-ES"/>
        </w:rPr>
        <w:t xml:space="preserve">: 25 de marzo de </w:t>
      </w:r>
      <w:r w:rsidRPr="00A16640">
        <w:rPr>
          <w:rFonts w:ascii="Arial" w:eastAsia="Times New Roman" w:hAnsi="Arial" w:cs="Arial"/>
          <w:b/>
          <w:color w:val="333333"/>
          <w:sz w:val="21"/>
          <w:szCs w:val="21"/>
          <w:lang w:eastAsia="es-ES"/>
        </w:rPr>
        <w:t>1957</w:t>
      </w:r>
    </w:p>
    <w:p w:rsidR="00A16640" w:rsidRPr="00A16640" w:rsidRDefault="00A16640" w:rsidP="007C421F">
      <w:pPr>
        <w:spacing w:after="150" w:line="240" w:lineRule="auto"/>
        <w:rPr>
          <w:rFonts w:ascii="Arial" w:eastAsia="Times New Roman" w:hAnsi="Arial" w:cs="Arial"/>
          <w:color w:val="333333"/>
          <w:sz w:val="21"/>
          <w:szCs w:val="21"/>
          <w:lang w:eastAsia="es-ES"/>
        </w:rPr>
      </w:pPr>
      <w:r w:rsidRPr="00A16640">
        <w:rPr>
          <w:rFonts w:ascii="Arial" w:eastAsia="Times New Roman" w:hAnsi="Arial" w:cs="Arial"/>
          <w:b/>
          <w:bCs/>
          <w:color w:val="333333"/>
          <w:sz w:val="21"/>
          <w:szCs w:val="21"/>
          <w:lang w:eastAsia="es-ES"/>
        </w:rPr>
        <w:t>Entrada en vigor</w:t>
      </w:r>
      <w:r w:rsidRPr="00A16640">
        <w:rPr>
          <w:rFonts w:ascii="Arial" w:eastAsia="Times New Roman" w:hAnsi="Arial" w:cs="Arial"/>
          <w:color w:val="333333"/>
          <w:sz w:val="21"/>
          <w:szCs w:val="21"/>
          <w:lang w:eastAsia="es-ES"/>
        </w:rPr>
        <w:t>: 1 de enero de 1958</w:t>
      </w:r>
    </w:p>
    <w:p w:rsidR="00A16640" w:rsidRPr="00A16640" w:rsidRDefault="00A16640" w:rsidP="007C421F">
      <w:pPr>
        <w:spacing w:after="150" w:line="240" w:lineRule="auto"/>
        <w:jc w:val="both"/>
        <w:rPr>
          <w:rFonts w:ascii="Arial" w:eastAsia="Times New Roman" w:hAnsi="Arial" w:cs="Arial"/>
          <w:color w:val="333333"/>
          <w:sz w:val="21"/>
          <w:szCs w:val="21"/>
          <w:lang w:eastAsia="es-ES"/>
        </w:rPr>
      </w:pPr>
      <w:r w:rsidRPr="00A16640">
        <w:rPr>
          <w:rFonts w:ascii="Arial" w:eastAsia="Times New Roman" w:hAnsi="Arial" w:cs="Arial"/>
          <w:b/>
          <w:bCs/>
          <w:color w:val="333333"/>
          <w:sz w:val="21"/>
          <w:szCs w:val="21"/>
          <w:lang w:eastAsia="es-ES"/>
        </w:rPr>
        <w:t>Objetivo</w:t>
      </w:r>
      <w:r w:rsidRPr="00A16640">
        <w:rPr>
          <w:rFonts w:ascii="Arial" w:eastAsia="Times New Roman" w:hAnsi="Arial" w:cs="Arial"/>
          <w:color w:val="333333"/>
          <w:sz w:val="21"/>
          <w:szCs w:val="21"/>
          <w:lang w:eastAsia="es-ES"/>
        </w:rPr>
        <w:t>: Establecer la Comunidad Económica Europea (CEE) y la Comunidad Europea de la Energía Atómica (</w:t>
      </w:r>
      <w:proofErr w:type="spellStart"/>
      <w:r w:rsidRPr="00A16640">
        <w:rPr>
          <w:rFonts w:ascii="Arial" w:eastAsia="Times New Roman" w:hAnsi="Arial" w:cs="Arial"/>
          <w:color w:val="333333"/>
          <w:sz w:val="21"/>
          <w:szCs w:val="21"/>
          <w:lang w:eastAsia="es-ES"/>
        </w:rPr>
        <w:t>Euratom</w:t>
      </w:r>
      <w:proofErr w:type="spellEnd"/>
      <w:r w:rsidRPr="00A16640">
        <w:rPr>
          <w:rFonts w:ascii="Arial" w:eastAsia="Times New Roman" w:hAnsi="Arial" w:cs="Arial"/>
          <w:color w:val="333333"/>
          <w:sz w:val="21"/>
          <w:szCs w:val="21"/>
          <w:lang w:eastAsia="es-ES"/>
        </w:rPr>
        <w:t>).</w:t>
      </w:r>
    </w:p>
    <w:p w:rsidR="00A16640" w:rsidRPr="00A16640" w:rsidRDefault="00A16640" w:rsidP="007C421F">
      <w:pPr>
        <w:spacing w:after="150" w:line="240" w:lineRule="auto"/>
        <w:jc w:val="both"/>
        <w:rPr>
          <w:rFonts w:ascii="Arial" w:eastAsia="Times New Roman" w:hAnsi="Arial" w:cs="Arial"/>
          <w:color w:val="333333"/>
          <w:sz w:val="21"/>
          <w:szCs w:val="21"/>
          <w:lang w:eastAsia="es-ES"/>
        </w:rPr>
      </w:pPr>
      <w:r w:rsidRPr="00A16640">
        <w:rPr>
          <w:rFonts w:ascii="Arial" w:eastAsia="Times New Roman" w:hAnsi="Arial" w:cs="Arial"/>
          <w:b/>
          <w:bCs/>
          <w:color w:val="333333"/>
          <w:sz w:val="21"/>
          <w:szCs w:val="21"/>
          <w:lang w:eastAsia="es-ES"/>
        </w:rPr>
        <w:t>Principales cambios</w:t>
      </w:r>
      <w:r w:rsidRPr="00A16640">
        <w:rPr>
          <w:rFonts w:ascii="Arial" w:eastAsia="Times New Roman" w:hAnsi="Arial" w:cs="Arial"/>
          <w:color w:val="333333"/>
          <w:sz w:val="21"/>
          <w:szCs w:val="21"/>
          <w:lang w:eastAsia="es-ES"/>
        </w:rPr>
        <w:t>: profundización de la integración europea para incluir la cooperación económica general.</w:t>
      </w:r>
    </w:p>
    <w:p w:rsidR="007C421F" w:rsidRPr="007C421F" w:rsidRDefault="007C421F" w:rsidP="007C421F">
      <w:pPr>
        <w:spacing w:before="300" w:after="150" w:line="240" w:lineRule="auto"/>
        <w:outlineLvl w:val="2"/>
        <w:rPr>
          <w:rFonts w:ascii="inherit" w:eastAsia="Times New Roman" w:hAnsi="inherit" w:cs="Arial"/>
          <w:color w:val="003366"/>
          <w:sz w:val="28"/>
          <w:szCs w:val="28"/>
          <w:lang w:eastAsia="es-ES"/>
        </w:rPr>
      </w:pPr>
      <w:r w:rsidRPr="007C421F">
        <w:rPr>
          <w:rFonts w:ascii="inherit" w:eastAsia="Times New Roman" w:hAnsi="inherit" w:cs="Arial"/>
          <w:color w:val="003366"/>
          <w:sz w:val="28"/>
          <w:szCs w:val="28"/>
          <w:lang w:eastAsia="es-ES"/>
        </w:rPr>
        <w:t>Tratado de Fusión - Tratado de Bruselas</w:t>
      </w:r>
    </w:p>
    <w:p w:rsidR="0082038E" w:rsidRDefault="007C421F" w:rsidP="007C421F">
      <w:pPr>
        <w:spacing w:after="150" w:line="240" w:lineRule="auto"/>
        <w:rPr>
          <w:rFonts w:ascii="Arial" w:eastAsia="Times New Roman" w:hAnsi="Arial" w:cs="Arial"/>
          <w:b/>
          <w:color w:val="333333"/>
          <w:sz w:val="21"/>
          <w:szCs w:val="21"/>
          <w:lang w:eastAsia="es-ES"/>
        </w:rPr>
      </w:pPr>
      <w:r w:rsidRPr="007C421F">
        <w:rPr>
          <w:rFonts w:ascii="Arial" w:eastAsia="Times New Roman" w:hAnsi="Arial" w:cs="Arial"/>
          <w:b/>
          <w:bCs/>
          <w:color w:val="333333"/>
          <w:sz w:val="21"/>
          <w:szCs w:val="21"/>
          <w:lang w:eastAsia="es-ES"/>
        </w:rPr>
        <w:t>Firma</w:t>
      </w:r>
      <w:r w:rsidRPr="007C421F">
        <w:rPr>
          <w:rFonts w:ascii="Arial" w:eastAsia="Times New Roman" w:hAnsi="Arial" w:cs="Arial"/>
          <w:color w:val="333333"/>
          <w:sz w:val="21"/>
          <w:szCs w:val="21"/>
          <w:lang w:eastAsia="es-ES"/>
        </w:rPr>
        <w:t>: 8 de abril de 1965</w:t>
      </w:r>
    </w:p>
    <w:p w:rsidR="007C421F" w:rsidRPr="007C421F" w:rsidRDefault="007C421F" w:rsidP="007C421F">
      <w:pPr>
        <w:spacing w:after="150" w:line="240" w:lineRule="auto"/>
        <w:rPr>
          <w:rFonts w:ascii="Arial" w:eastAsia="Times New Roman" w:hAnsi="Arial" w:cs="Arial"/>
          <w:color w:val="333333"/>
          <w:sz w:val="21"/>
          <w:szCs w:val="21"/>
          <w:lang w:eastAsia="es-ES"/>
        </w:rPr>
      </w:pPr>
      <w:r w:rsidRPr="007C421F">
        <w:rPr>
          <w:rFonts w:ascii="Arial" w:eastAsia="Times New Roman" w:hAnsi="Arial" w:cs="Arial"/>
          <w:b/>
          <w:bCs/>
          <w:color w:val="333333"/>
          <w:sz w:val="21"/>
          <w:szCs w:val="21"/>
          <w:lang w:eastAsia="es-ES"/>
        </w:rPr>
        <w:t>Entrada en vigor</w:t>
      </w:r>
      <w:r w:rsidRPr="007C421F">
        <w:rPr>
          <w:rFonts w:ascii="Arial" w:eastAsia="Times New Roman" w:hAnsi="Arial" w:cs="Arial"/>
          <w:color w:val="333333"/>
          <w:sz w:val="21"/>
          <w:szCs w:val="21"/>
          <w:lang w:eastAsia="es-ES"/>
        </w:rPr>
        <w:t xml:space="preserve">: 1 de julio de </w:t>
      </w:r>
      <w:r w:rsidRPr="007C421F">
        <w:rPr>
          <w:rFonts w:ascii="Arial" w:eastAsia="Times New Roman" w:hAnsi="Arial" w:cs="Arial"/>
          <w:b/>
          <w:color w:val="333333"/>
          <w:sz w:val="21"/>
          <w:szCs w:val="21"/>
          <w:lang w:eastAsia="es-ES"/>
        </w:rPr>
        <w:t>1967</w:t>
      </w:r>
    </w:p>
    <w:p w:rsidR="007C421F" w:rsidRPr="007C421F" w:rsidRDefault="007C421F" w:rsidP="007C421F">
      <w:pPr>
        <w:spacing w:after="150" w:line="240" w:lineRule="auto"/>
        <w:rPr>
          <w:rFonts w:ascii="Arial" w:eastAsia="Times New Roman" w:hAnsi="Arial" w:cs="Arial"/>
          <w:color w:val="333333"/>
          <w:sz w:val="21"/>
          <w:szCs w:val="21"/>
          <w:lang w:eastAsia="es-ES"/>
        </w:rPr>
      </w:pPr>
      <w:r w:rsidRPr="007C421F">
        <w:rPr>
          <w:rFonts w:ascii="Arial" w:eastAsia="Times New Roman" w:hAnsi="Arial" w:cs="Arial"/>
          <w:b/>
          <w:bCs/>
          <w:color w:val="333333"/>
          <w:sz w:val="21"/>
          <w:szCs w:val="21"/>
          <w:lang w:eastAsia="es-ES"/>
        </w:rPr>
        <w:t>Objetivo</w:t>
      </w:r>
      <w:r w:rsidRPr="007C421F">
        <w:rPr>
          <w:rFonts w:ascii="Arial" w:eastAsia="Times New Roman" w:hAnsi="Arial" w:cs="Arial"/>
          <w:color w:val="333333"/>
          <w:sz w:val="21"/>
          <w:szCs w:val="21"/>
          <w:lang w:eastAsia="es-ES"/>
        </w:rPr>
        <w:t>: racionalizar las instituciones europeas.</w:t>
      </w:r>
    </w:p>
    <w:p w:rsidR="007C421F" w:rsidRPr="007C421F" w:rsidRDefault="007C421F" w:rsidP="00EB06F3">
      <w:pPr>
        <w:spacing w:after="150" w:line="240" w:lineRule="auto"/>
        <w:jc w:val="both"/>
        <w:rPr>
          <w:rFonts w:ascii="Arial" w:eastAsia="Times New Roman" w:hAnsi="Arial" w:cs="Arial"/>
          <w:color w:val="333333"/>
          <w:sz w:val="21"/>
          <w:szCs w:val="21"/>
          <w:lang w:eastAsia="es-ES"/>
        </w:rPr>
      </w:pPr>
      <w:r w:rsidRPr="007C421F">
        <w:rPr>
          <w:rFonts w:ascii="Arial" w:eastAsia="Times New Roman" w:hAnsi="Arial" w:cs="Arial"/>
          <w:b/>
          <w:bCs/>
          <w:color w:val="333333"/>
          <w:sz w:val="21"/>
          <w:szCs w:val="21"/>
          <w:lang w:eastAsia="es-ES"/>
        </w:rPr>
        <w:t>Principales cambios</w:t>
      </w:r>
      <w:r w:rsidRPr="007C421F">
        <w:rPr>
          <w:rFonts w:ascii="Arial" w:eastAsia="Times New Roman" w:hAnsi="Arial" w:cs="Arial"/>
          <w:color w:val="333333"/>
          <w:sz w:val="21"/>
          <w:szCs w:val="21"/>
          <w:lang w:eastAsia="es-ES"/>
        </w:rPr>
        <w:t xml:space="preserve">: creación de una única Comisión y un único Consejo al servicio de las, por aquel entonces, tres Comunidades Europeas (CEE, </w:t>
      </w:r>
      <w:proofErr w:type="spellStart"/>
      <w:r w:rsidRPr="007C421F">
        <w:rPr>
          <w:rFonts w:ascii="Arial" w:eastAsia="Times New Roman" w:hAnsi="Arial" w:cs="Arial"/>
          <w:color w:val="333333"/>
          <w:sz w:val="21"/>
          <w:szCs w:val="21"/>
          <w:lang w:eastAsia="es-ES"/>
        </w:rPr>
        <w:t>Euratom</w:t>
      </w:r>
      <w:proofErr w:type="spellEnd"/>
      <w:r w:rsidRPr="007C421F">
        <w:rPr>
          <w:rFonts w:ascii="Arial" w:eastAsia="Times New Roman" w:hAnsi="Arial" w:cs="Arial"/>
          <w:color w:val="333333"/>
          <w:sz w:val="21"/>
          <w:szCs w:val="21"/>
          <w:lang w:eastAsia="es-ES"/>
        </w:rPr>
        <w:t xml:space="preserve"> y CECA). Fue derogado por el Tratado de Ámsterdam.</w:t>
      </w:r>
    </w:p>
    <w:p w:rsidR="00EB06F3" w:rsidRPr="00EB06F3" w:rsidRDefault="00EB06F3" w:rsidP="00EB06F3">
      <w:pPr>
        <w:spacing w:before="300" w:after="150" w:line="240" w:lineRule="auto"/>
        <w:outlineLvl w:val="2"/>
        <w:rPr>
          <w:rFonts w:ascii="inherit" w:eastAsia="Times New Roman" w:hAnsi="inherit" w:cs="Arial"/>
          <w:color w:val="003366"/>
          <w:sz w:val="28"/>
          <w:szCs w:val="28"/>
          <w:lang w:eastAsia="es-ES"/>
        </w:rPr>
      </w:pPr>
      <w:r w:rsidRPr="00EB06F3">
        <w:rPr>
          <w:rFonts w:ascii="inherit" w:eastAsia="Times New Roman" w:hAnsi="inherit" w:cs="Arial"/>
          <w:color w:val="003366"/>
          <w:sz w:val="28"/>
          <w:szCs w:val="28"/>
          <w:lang w:eastAsia="es-ES"/>
        </w:rPr>
        <w:lastRenderedPageBreak/>
        <w:t>Acta Única Europea</w:t>
      </w:r>
    </w:p>
    <w:p w:rsidR="00EB06F3" w:rsidRPr="00EB06F3" w:rsidRDefault="00EB06F3" w:rsidP="00EB06F3">
      <w:pPr>
        <w:spacing w:after="150" w:line="240" w:lineRule="auto"/>
        <w:rPr>
          <w:rFonts w:ascii="Arial" w:eastAsia="Times New Roman" w:hAnsi="Arial" w:cs="Arial"/>
          <w:color w:val="333333"/>
          <w:sz w:val="21"/>
          <w:szCs w:val="21"/>
          <w:lang w:eastAsia="es-ES"/>
        </w:rPr>
      </w:pPr>
      <w:r w:rsidRPr="00EB06F3">
        <w:rPr>
          <w:rFonts w:ascii="Arial" w:eastAsia="Times New Roman" w:hAnsi="Arial" w:cs="Arial"/>
          <w:b/>
          <w:bCs/>
          <w:color w:val="333333"/>
          <w:sz w:val="21"/>
          <w:szCs w:val="21"/>
          <w:lang w:eastAsia="es-ES"/>
        </w:rPr>
        <w:t>Firma</w:t>
      </w:r>
      <w:r w:rsidRPr="00EB06F3">
        <w:rPr>
          <w:rFonts w:ascii="Arial" w:eastAsia="Times New Roman" w:hAnsi="Arial" w:cs="Arial"/>
          <w:color w:val="333333"/>
          <w:sz w:val="21"/>
          <w:szCs w:val="21"/>
          <w:lang w:eastAsia="es-ES"/>
        </w:rPr>
        <w:t>: 17 de febrero de 1986 (Luxemburgo) / 28 de febrero de 1986 (La Haya)</w:t>
      </w:r>
    </w:p>
    <w:p w:rsidR="00EB06F3" w:rsidRPr="00EB06F3" w:rsidRDefault="00EB06F3" w:rsidP="00EB06F3">
      <w:pPr>
        <w:spacing w:after="150" w:line="240" w:lineRule="auto"/>
        <w:rPr>
          <w:rFonts w:ascii="Arial" w:eastAsia="Times New Roman" w:hAnsi="Arial" w:cs="Arial"/>
          <w:color w:val="333333"/>
          <w:sz w:val="21"/>
          <w:szCs w:val="21"/>
          <w:lang w:eastAsia="es-ES"/>
        </w:rPr>
      </w:pPr>
      <w:r w:rsidRPr="00EB06F3">
        <w:rPr>
          <w:rFonts w:ascii="Arial" w:eastAsia="Times New Roman" w:hAnsi="Arial" w:cs="Arial"/>
          <w:b/>
          <w:bCs/>
          <w:color w:val="333333"/>
          <w:sz w:val="21"/>
          <w:szCs w:val="21"/>
          <w:lang w:eastAsia="es-ES"/>
        </w:rPr>
        <w:t>Entrada en vigor</w:t>
      </w:r>
      <w:r w:rsidRPr="00EB06F3">
        <w:rPr>
          <w:rFonts w:ascii="Arial" w:eastAsia="Times New Roman" w:hAnsi="Arial" w:cs="Arial"/>
          <w:color w:val="333333"/>
          <w:sz w:val="21"/>
          <w:szCs w:val="21"/>
          <w:lang w:eastAsia="es-ES"/>
        </w:rPr>
        <w:t xml:space="preserve">: 1 de julio de </w:t>
      </w:r>
      <w:r w:rsidRPr="00EB06F3">
        <w:rPr>
          <w:rFonts w:ascii="Arial" w:eastAsia="Times New Roman" w:hAnsi="Arial" w:cs="Arial"/>
          <w:b/>
          <w:color w:val="333333"/>
          <w:sz w:val="21"/>
          <w:szCs w:val="21"/>
          <w:lang w:eastAsia="es-ES"/>
        </w:rPr>
        <w:t>1987</w:t>
      </w:r>
    </w:p>
    <w:p w:rsidR="00EB06F3" w:rsidRPr="00EB06F3" w:rsidRDefault="00EB06F3" w:rsidP="00EB06F3">
      <w:pPr>
        <w:spacing w:after="150" w:line="240" w:lineRule="auto"/>
        <w:jc w:val="both"/>
        <w:rPr>
          <w:rFonts w:ascii="Arial" w:eastAsia="Times New Roman" w:hAnsi="Arial" w:cs="Arial"/>
          <w:color w:val="333333"/>
          <w:sz w:val="21"/>
          <w:szCs w:val="21"/>
          <w:lang w:eastAsia="es-ES"/>
        </w:rPr>
      </w:pPr>
      <w:r w:rsidRPr="00EB06F3">
        <w:rPr>
          <w:rFonts w:ascii="Arial" w:eastAsia="Times New Roman" w:hAnsi="Arial" w:cs="Arial"/>
          <w:b/>
          <w:bCs/>
          <w:color w:val="333333"/>
          <w:sz w:val="21"/>
          <w:szCs w:val="21"/>
          <w:lang w:eastAsia="es-ES"/>
        </w:rPr>
        <w:t>Objetivo</w:t>
      </w:r>
      <w:r w:rsidRPr="00EB06F3">
        <w:rPr>
          <w:rFonts w:ascii="Arial" w:eastAsia="Times New Roman" w:hAnsi="Arial" w:cs="Arial"/>
          <w:color w:val="333333"/>
          <w:sz w:val="21"/>
          <w:szCs w:val="21"/>
          <w:lang w:eastAsia="es-ES"/>
        </w:rPr>
        <w:t xml:space="preserve">: reformar las instituciones para preparar la adhesión de </w:t>
      </w:r>
      <w:r w:rsidRPr="00EB06F3">
        <w:rPr>
          <w:rFonts w:ascii="Arial" w:eastAsia="Times New Roman" w:hAnsi="Arial" w:cs="Arial"/>
          <w:b/>
          <w:color w:val="333333"/>
          <w:sz w:val="21"/>
          <w:szCs w:val="21"/>
          <w:u w:val="single"/>
          <w:lang w:eastAsia="es-ES"/>
        </w:rPr>
        <w:t>España y Portugal</w:t>
      </w:r>
      <w:r w:rsidRPr="00EB06F3">
        <w:rPr>
          <w:rFonts w:ascii="Arial" w:eastAsia="Times New Roman" w:hAnsi="Arial" w:cs="Arial"/>
          <w:color w:val="333333"/>
          <w:sz w:val="21"/>
          <w:szCs w:val="21"/>
          <w:lang w:eastAsia="es-ES"/>
        </w:rPr>
        <w:t>, y agilizar la toma de decisiones para preparar la llegada del mercado único.</w:t>
      </w:r>
    </w:p>
    <w:p w:rsidR="00EB06F3" w:rsidRDefault="00EB06F3" w:rsidP="00EB06F3">
      <w:pPr>
        <w:spacing w:after="150" w:line="240" w:lineRule="auto"/>
        <w:jc w:val="both"/>
        <w:rPr>
          <w:rFonts w:ascii="Arial" w:eastAsia="Times New Roman" w:hAnsi="Arial" w:cs="Arial"/>
          <w:color w:val="333333"/>
          <w:sz w:val="21"/>
          <w:szCs w:val="21"/>
          <w:lang w:eastAsia="es-ES"/>
        </w:rPr>
      </w:pPr>
      <w:r w:rsidRPr="00EB06F3">
        <w:rPr>
          <w:rFonts w:ascii="Arial" w:eastAsia="Times New Roman" w:hAnsi="Arial" w:cs="Arial"/>
          <w:b/>
          <w:bCs/>
          <w:color w:val="333333"/>
          <w:sz w:val="21"/>
          <w:szCs w:val="21"/>
          <w:lang w:eastAsia="es-ES"/>
        </w:rPr>
        <w:t>Principales cambios</w:t>
      </w:r>
      <w:r w:rsidRPr="00EB06F3">
        <w:rPr>
          <w:rFonts w:ascii="Arial" w:eastAsia="Times New Roman" w:hAnsi="Arial" w:cs="Arial"/>
          <w:color w:val="333333"/>
          <w:sz w:val="21"/>
          <w:szCs w:val="21"/>
          <w:lang w:eastAsia="es-ES"/>
        </w:rPr>
        <w:t>: ampliación de la votación por mayoría cualificada en el Consejo (para hacer más difícil el veto de las propuestas legislativas por un único país) y creación de los procedimientos de cooperación y dictamen conforme, que dan más peso al Parlamento.</w:t>
      </w:r>
    </w:p>
    <w:p w:rsidR="00EB06F3" w:rsidRPr="00EB06F3" w:rsidRDefault="00EB06F3" w:rsidP="00EB06F3">
      <w:pPr>
        <w:spacing w:before="300" w:after="150" w:line="240" w:lineRule="auto"/>
        <w:outlineLvl w:val="2"/>
        <w:rPr>
          <w:rFonts w:ascii="inherit" w:eastAsia="Times New Roman" w:hAnsi="inherit" w:cs="Arial"/>
          <w:color w:val="003366"/>
          <w:sz w:val="28"/>
          <w:szCs w:val="28"/>
          <w:lang w:eastAsia="es-ES"/>
        </w:rPr>
      </w:pPr>
      <w:r w:rsidRPr="00EB06F3">
        <w:rPr>
          <w:rFonts w:ascii="inherit" w:eastAsia="Times New Roman" w:hAnsi="inherit" w:cs="Arial"/>
          <w:color w:val="003366"/>
          <w:sz w:val="28"/>
          <w:szCs w:val="28"/>
          <w:lang w:eastAsia="es-ES"/>
        </w:rPr>
        <w:t>Tratado sobre la Unión Europea - Tratado de Maastricht</w:t>
      </w:r>
    </w:p>
    <w:p w:rsidR="00EB06F3" w:rsidRDefault="00EB06F3" w:rsidP="00EB06F3">
      <w:pPr>
        <w:spacing w:after="150" w:line="240" w:lineRule="auto"/>
        <w:rPr>
          <w:rFonts w:ascii="Arial" w:eastAsia="Times New Roman" w:hAnsi="Arial" w:cs="Arial"/>
          <w:color w:val="333333"/>
          <w:sz w:val="21"/>
          <w:szCs w:val="21"/>
          <w:lang w:eastAsia="es-ES"/>
        </w:rPr>
      </w:pPr>
      <w:r w:rsidRPr="00EB06F3">
        <w:rPr>
          <w:rFonts w:ascii="Arial" w:eastAsia="Times New Roman" w:hAnsi="Arial" w:cs="Arial"/>
          <w:b/>
          <w:bCs/>
          <w:color w:val="333333"/>
          <w:sz w:val="21"/>
          <w:szCs w:val="21"/>
          <w:lang w:eastAsia="es-ES"/>
        </w:rPr>
        <w:t>Firma</w:t>
      </w:r>
      <w:r w:rsidRPr="00EB06F3">
        <w:rPr>
          <w:rFonts w:ascii="Arial" w:eastAsia="Times New Roman" w:hAnsi="Arial" w:cs="Arial"/>
          <w:color w:val="333333"/>
          <w:sz w:val="21"/>
          <w:szCs w:val="21"/>
          <w:lang w:eastAsia="es-ES"/>
        </w:rPr>
        <w:t>: 7 de febrero de 1992</w:t>
      </w:r>
    </w:p>
    <w:p w:rsidR="00EB06F3" w:rsidRPr="00EB06F3" w:rsidRDefault="00EB06F3" w:rsidP="00EB06F3">
      <w:pPr>
        <w:spacing w:after="150" w:line="240" w:lineRule="auto"/>
        <w:rPr>
          <w:rFonts w:ascii="Arial" w:eastAsia="Times New Roman" w:hAnsi="Arial" w:cs="Arial"/>
          <w:color w:val="333333"/>
          <w:sz w:val="21"/>
          <w:szCs w:val="21"/>
          <w:lang w:eastAsia="es-ES"/>
        </w:rPr>
      </w:pPr>
      <w:r w:rsidRPr="00EB06F3">
        <w:rPr>
          <w:rFonts w:ascii="Arial" w:eastAsia="Times New Roman" w:hAnsi="Arial" w:cs="Arial"/>
          <w:b/>
          <w:bCs/>
          <w:color w:val="333333"/>
          <w:sz w:val="21"/>
          <w:szCs w:val="21"/>
          <w:lang w:eastAsia="es-ES"/>
        </w:rPr>
        <w:t>Entrada en vigor</w:t>
      </w:r>
      <w:r w:rsidRPr="00EB06F3">
        <w:rPr>
          <w:rFonts w:ascii="Arial" w:eastAsia="Times New Roman" w:hAnsi="Arial" w:cs="Arial"/>
          <w:color w:val="333333"/>
          <w:sz w:val="21"/>
          <w:szCs w:val="21"/>
          <w:lang w:eastAsia="es-ES"/>
        </w:rPr>
        <w:t xml:space="preserve">: 1 de noviembre de </w:t>
      </w:r>
      <w:r w:rsidRPr="00EB06F3">
        <w:rPr>
          <w:rFonts w:ascii="Arial" w:eastAsia="Times New Roman" w:hAnsi="Arial" w:cs="Arial"/>
          <w:b/>
          <w:color w:val="333333"/>
          <w:sz w:val="21"/>
          <w:szCs w:val="21"/>
          <w:lang w:eastAsia="es-ES"/>
        </w:rPr>
        <w:t>1993</w:t>
      </w:r>
    </w:p>
    <w:p w:rsidR="00EB06F3" w:rsidRPr="00EB06F3" w:rsidRDefault="00EB06F3" w:rsidP="00E2376F">
      <w:pPr>
        <w:spacing w:after="150" w:line="240" w:lineRule="auto"/>
        <w:jc w:val="both"/>
        <w:rPr>
          <w:rFonts w:ascii="Arial" w:eastAsia="Times New Roman" w:hAnsi="Arial" w:cs="Arial"/>
          <w:color w:val="333333"/>
          <w:sz w:val="21"/>
          <w:szCs w:val="21"/>
          <w:lang w:eastAsia="es-ES"/>
        </w:rPr>
      </w:pPr>
      <w:r w:rsidRPr="00EB06F3">
        <w:rPr>
          <w:rFonts w:ascii="Arial" w:eastAsia="Times New Roman" w:hAnsi="Arial" w:cs="Arial"/>
          <w:b/>
          <w:bCs/>
          <w:color w:val="333333"/>
          <w:sz w:val="21"/>
          <w:szCs w:val="21"/>
          <w:lang w:eastAsia="es-ES"/>
        </w:rPr>
        <w:t>Objetivo</w:t>
      </w:r>
      <w:r w:rsidRPr="00EB06F3">
        <w:rPr>
          <w:rFonts w:ascii="Arial" w:eastAsia="Times New Roman" w:hAnsi="Arial" w:cs="Arial"/>
          <w:color w:val="333333"/>
          <w:sz w:val="21"/>
          <w:szCs w:val="21"/>
          <w:lang w:eastAsia="es-ES"/>
        </w:rPr>
        <w:t>: preparar la Unión Monetaria Europea e introducir elementos de unión política (ciudadanía, política común de relaciones exteriores y asuntos internos).</w:t>
      </w:r>
    </w:p>
    <w:p w:rsidR="00EB06F3" w:rsidRPr="00EB06F3" w:rsidRDefault="00EB06F3" w:rsidP="00E2376F">
      <w:pPr>
        <w:spacing w:after="150" w:line="240" w:lineRule="auto"/>
        <w:jc w:val="both"/>
        <w:rPr>
          <w:rFonts w:ascii="Arial" w:eastAsia="Times New Roman" w:hAnsi="Arial" w:cs="Arial"/>
          <w:color w:val="333333"/>
          <w:sz w:val="21"/>
          <w:szCs w:val="21"/>
          <w:lang w:eastAsia="es-ES"/>
        </w:rPr>
      </w:pPr>
      <w:r w:rsidRPr="00EB06F3">
        <w:rPr>
          <w:rFonts w:ascii="Arial" w:eastAsia="Times New Roman" w:hAnsi="Arial" w:cs="Arial"/>
          <w:b/>
          <w:bCs/>
          <w:color w:val="333333"/>
          <w:sz w:val="21"/>
          <w:szCs w:val="21"/>
          <w:lang w:eastAsia="es-ES"/>
        </w:rPr>
        <w:t>Principales cambios</w:t>
      </w:r>
      <w:r w:rsidRPr="00EB06F3">
        <w:rPr>
          <w:rFonts w:ascii="Arial" w:eastAsia="Times New Roman" w:hAnsi="Arial" w:cs="Arial"/>
          <w:color w:val="333333"/>
          <w:sz w:val="21"/>
          <w:szCs w:val="21"/>
          <w:lang w:eastAsia="es-ES"/>
        </w:rPr>
        <w:t xml:space="preserve">: establecimiento de la </w:t>
      </w:r>
      <w:r w:rsidRPr="00EB06F3">
        <w:rPr>
          <w:rFonts w:ascii="Arial" w:eastAsia="Times New Roman" w:hAnsi="Arial" w:cs="Arial"/>
          <w:b/>
          <w:color w:val="333333"/>
          <w:sz w:val="21"/>
          <w:szCs w:val="21"/>
          <w:u w:val="single"/>
          <w:lang w:eastAsia="es-ES"/>
        </w:rPr>
        <w:t xml:space="preserve">Unión Europea </w:t>
      </w:r>
      <w:r w:rsidRPr="00EB06F3">
        <w:rPr>
          <w:rFonts w:ascii="Arial" w:eastAsia="Times New Roman" w:hAnsi="Arial" w:cs="Arial"/>
          <w:color w:val="333333"/>
          <w:sz w:val="21"/>
          <w:szCs w:val="21"/>
          <w:lang w:eastAsia="es-ES"/>
        </w:rPr>
        <w:t>e introducción del procedimiento de codecisión, otorgando al Parlamento más participación en la toma de decisiones; nuevas formas de cooperación entre los gobiernos de la UE, por ejemplo, en defensa y asuntos de justicia e interior.</w:t>
      </w:r>
    </w:p>
    <w:p w:rsidR="00E2376F" w:rsidRPr="00E2376F" w:rsidRDefault="00E2376F" w:rsidP="00E2376F">
      <w:pPr>
        <w:spacing w:before="300" w:after="150" w:line="240" w:lineRule="auto"/>
        <w:outlineLvl w:val="2"/>
        <w:rPr>
          <w:rFonts w:ascii="inherit" w:eastAsia="Times New Roman" w:hAnsi="inherit" w:cs="Arial"/>
          <w:color w:val="003366"/>
          <w:sz w:val="28"/>
          <w:szCs w:val="28"/>
          <w:lang w:eastAsia="es-ES"/>
        </w:rPr>
      </w:pPr>
      <w:r w:rsidRPr="00E2376F">
        <w:rPr>
          <w:rFonts w:ascii="inherit" w:eastAsia="Times New Roman" w:hAnsi="inherit" w:cs="Arial"/>
          <w:color w:val="003366"/>
          <w:sz w:val="28"/>
          <w:szCs w:val="28"/>
          <w:lang w:eastAsia="es-ES"/>
        </w:rPr>
        <w:t>Tratado de Ámsterdam</w:t>
      </w:r>
    </w:p>
    <w:p w:rsidR="00E2376F" w:rsidRDefault="00E2376F" w:rsidP="00E2376F">
      <w:pPr>
        <w:spacing w:after="150" w:line="240" w:lineRule="auto"/>
        <w:rPr>
          <w:rFonts w:ascii="Arial" w:eastAsia="Times New Roman" w:hAnsi="Arial" w:cs="Arial"/>
          <w:color w:val="333333"/>
          <w:sz w:val="21"/>
          <w:szCs w:val="21"/>
          <w:lang w:eastAsia="es-ES"/>
        </w:rPr>
      </w:pPr>
      <w:r w:rsidRPr="00E2376F">
        <w:rPr>
          <w:rFonts w:ascii="Arial" w:eastAsia="Times New Roman" w:hAnsi="Arial" w:cs="Arial"/>
          <w:b/>
          <w:bCs/>
          <w:color w:val="333333"/>
          <w:sz w:val="21"/>
          <w:szCs w:val="21"/>
          <w:lang w:eastAsia="es-ES"/>
        </w:rPr>
        <w:t>Firma</w:t>
      </w:r>
      <w:r w:rsidRPr="00E2376F">
        <w:rPr>
          <w:rFonts w:ascii="Arial" w:eastAsia="Times New Roman" w:hAnsi="Arial" w:cs="Arial"/>
          <w:color w:val="333333"/>
          <w:sz w:val="21"/>
          <w:szCs w:val="21"/>
          <w:lang w:eastAsia="es-ES"/>
        </w:rPr>
        <w:t>: 2 de octubre de 1997</w:t>
      </w:r>
    </w:p>
    <w:p w:rsidR="00E2376F" w:rsidRPr="00E2376F" w:rsidRDefault="00E2376F" w:rsidP="00E2376F">
      <w:pPr>
        <w:spacing w:after="150" w:line="240" w:lineRule="auto"/>
        <w:rPr>
          <w:rFonts w:ascii="Arial" w:eastAsia="Times New Roman" w:hAnsi="Arial" w:cs="Arial"/>
          <w:color w:val="333333"/>
          <w:sz w:val="21"/>
          <w:szCs w:val="21"/>
          <w:lang w:eastAsia="es-ES"/>
        </w:rPr>
      </w:pPr>
      <w:r w:rsidRPr="00E2376F">
        <w:rPr>
          <w:rFonts w:ascii="Arial" w:eastAsia="Times New Roman" w:hAnsi="Arial" w:cs="Arial"/>
          <w:b/>
          <w:bCs/>
          <w:color w:val="333333"/>
          <w:sz w:val="21"/>
          <w:szCs w:val="21"/>
          <w:lang w:eastAsia="es-ES"/>
        </w:rPr>
        <w:t>Entrada en vigor</w:t>
      </w:r>
      <w:r w:rsidRPr="00E2376F">
        <w:rPr>
          <w:rFonts w:ascii="Arial" w:eastAsia="Times New Roman" w:hAnsi="Arial" w:cs="Arial"/>
          <w:color w:val="333333"/>
          <w:sz w:val="21"/>
          <w:szCs w:val="21"/>
          <w:lang w:eastAsia="es-ES"/>
        </w:rPr>
        <w:t>: 1 de mayo de</w:t>
      </w:r>
      <w:r w:rsidRPr="00E2376F">
        <w:rPr>
          <w:rFonts w:ascii="Arial" w:eastAsia="Times New Roman" w:hAnsi="Arial" w:cs="Arial"/>
          <w:b/>
          <w:color w:val="333333"/>
          <w:sz w:val="21"/>
          <w:szCs w:val="21"/>
          <w:lang w:eastAsia="es-ES"/>
        </w:rPr>
        <w:t xml:space="preserve"> 1999</w:t>
      </w:r>
    </w:p>
    <w:p w:rsidR="00E2376F" w:rsidRPr="00E2376F" w:rsidRDefault="00E2376F" w:rsidP="00E2376F">
      <w:pPr>
        <w:spacing w:after="150" w:line="240" w:lineRule="auto"/>
        <w:jc w:val="both"/>
        <w:rPr>
          <w:rFonts w:ascii="Arial" w:eastAsia="Times New Roman" w:hAnsi="Arial" w:cs="Arial"/>
          <w:color w:val="333333"/>
          <w:sz w:val="21"/>
          <w:szCs w:val="21"/>
          <w:lang w:eastAsia="es-ES"/>
        </w:rPr>
      </w:pPr>
      <w:r w:rsidRPr="00E2376F">
        <w:rPr>
          <w:rFonts w:ascii="Arial" w:eastAsia="Times New Roman" w:hAnsi="Arial" w:cs="Arial"/>
          <w:b/>
          <w:bCs/>
          <w:color w:val="333333"/>
          <w:sz w:val="21"/>
          <w:szCs w:val="21"/>
          <w:lang w:eastAsia="es-ES"/>
        </w:rPr>
        <w:t>Objetivo</w:t>
      </w:r>
      <w:r w:rsidRPr="00E2376F">
        <w:rPr>
          <w:rFonts w:ascii="Arial" w:eastAsia="Times New Roman" w:hAnsi="Arial" w:cs="Arial"/>
          <w:color w:val="333333"/>
          <w:sz w:val="21"/>
          <w:szCs w:val="21"/>
          <w:lang w:eastAsia="es-ES"/>
        </w:rPr>
        <w:t>: reformar las instituciones de la UE para preparar la llegada de futuros países miembros.</w:t>
      </w:r>
    </w:p>
    <w:p w:rsidR="00E2376F" w:rsidRPr="00E2376F" w:rsidRDefault="00E2376F" w:rsidP="00E2376F">
      <w:pPr>
        <w:spacing w:after="150" w:line="240" w:lineRule="auto"/>
        <w:jc w:val="both"/>
        <w:rPr>
          <w:rFonts w:ascii="Arial" w:eastAsia="Times New Roman" w:hAnsi="Arial" w:cs="Arial"/>
          <w:color w:val="333333"/>
          <w:sz w:val="21"/>
          <w:szCs w:val="21"/>
          <w:lang w:eastAsia="es-ES"/>
        </w:rPr>
      </w:pPr>
      <w:r w:rsidRPr="00E2376F">
        <w:rPr>
          <w:rFonts w:ascii="Arial" w:eastAsia="Times New Roman" w:hAnsi="Arial" w:cs="Arial"/>
          <w:b/>
          <w:bCs/>
          <w:color w:val="333333"/>
          <w:sz w:val="21"/>
          <w:szCs w:val="21"/>
          <w:lang w:eastAsia="es-ES"/>
        </w:rPr>
        <w:t>Principales cambios</w:t>
      </w:r>
      <w:r w:rsidRPr="00E2376F">
        <w:rPr>
          <w:rFonts w:ascii="Arial" w:eastAsia="Times New Roman" w:hAnsi="Arial" w:cs="Arial"/>
          <w:color w:val="333333"/>
          <w:sz w:val="21"/>
          <w:szCs w:val="21"/>
          <w:lang w:eastAsia="es-ES"/>
        </w:rPr>
        <w:t xml:space="preserve">: modificación, </w:t>
      </w:r>
      <w:proofErr w:type="spellStart"/>
      <w:r w:rsidRPr="00E2376F">
        <w:rPr>
          <w:rFonts w:ascii="Arial" w:eastAsia="Times New Roman" w:hAnsi="Arial" w:cs="Arial"/>
          <w:color w:val="333333"/>
          <w:sz w:val="21"/>
          <w:szCs w:val="21"/>
          <w:lang w:eastAsia="es-ES"/>
        </w:rPr>
        <w:t>renumeración</w:t>
      </w:r>
      <w:proofErr w:type="spellEnd"/>
      <w:r w:rsidRPr="00E2376F">
        <w:rPr>
          <w:rFonts w:ascii="Arial" w:eastAsia="Times New Roman" w:hAnsi="Arial" w:cs="Arial"/>
          <w:color w:val="333333"/>
          <w:sz w:val="21"/>
          <w:szCs w:val="21"/>
          <w:lang w:eastAsia="es-ES"/>
        </w:rPr>
        <w:t xml:space="preserve"> y consolidación de los tratados CEE y UE; mayor transparencia en la toma de decisiones (utilización más frecuente del </w:t>
      </w:r>
      <w:hyperlink r:id="rId9" w:history="1">
        <w:r w:rsidRPr="00E2376F">
          <w:rPr>
            <w:rFonts w:ascii="Arial" w:eastAsia="Times New Roman" w:hAnsi="Arial" w:cs="Arial"/>
            <w:color w:val="333333"/>
            <w:sz w:val="21"/>
            <w:szCs w:val="21"/>
            <w:lang w:eastAsia="es-ES"/>
          </w:rPr>
          <w:t>procedimiento legislativo ordinario</w:t>
        </w:r>
      </w:hyperlink>
      <w:r w:rsidRPr="00E2376F">
        <w:rPr>
          <w:rFonts w:ascii="Arial" w:eastAsia="Times New Roman" w:hAnsi="Arial" w:cs="Arial"/>
          <w:color w:val="333333"/>
          <w:sz w:val="21"/>
          <w:szCs w:val="21"/>
          <w:lang w:eastAsia="es-ES"/>
        </w:rPr>
        <w:t>).</w:t>
      </w:r>
    </w:p>
    <w:p w:rsidR="00E2376F" w:rsidRPr="00E2376F" w:rsidRDefault="00E2376F" w:rsidP="00E2376F">
      <w:pPr>
        <w:spacing w:before="300" w:after="150" w:line="240" w:lineRule="auto"/>
        <w:outlineLvl w:val="2"/>
        <w:rPr>
          <w:rFonts w:ascii="inherit" w:eastAsia="Times New Roman" w:hAnsi="inherit" w:cs="Arial"/>
          <w:color w:val="003366"/>
          <w:sz w:val="28"/>
          <w:szCs w:val="28"/>
          <w:lang w:eastAsia="es-ES"/>
        </w:rPr>
      </w:pPr>
      <w:r w:rsidRPr="00E2376F">
        <w:rPr>
          <w:rFonts w:ascii="inherit" w:eastAsia="Times New Roman" w:hAnsi="inherit" w:cs="Arial"/>
          <w:color w:val="003366"/>
          <w:sz w:val="28"/>
          <w:szCs w:val="28"/>
          <w:lang w:eastAsia="es-ES"/>
        </w:rPr>
        <w:t>Tratado de Niza</w:t>
      </w:r>
    </w:p>
    <w:p w:rsidR="00E2376F" w:rsidRDefault="00E2376F" w:rsidP="00E2376F">
      <w:pPr>
        <w:spacing w:after="150" w:line="240" w:lineRule="auto"/>
        <w:rPr>
          <w:rFonts w:ascii="Arial" w:eastAsia="Times New Roman" w:hAnsi="Arial" w:cs="Arial"/>
          <w:color w:val="333333"/>
          <w:sz w:val="21"/>
          <w:szCs w:val="21"/>
          <w:lang w:eastAsia="es-ES"/>
        </w:rPr>
      </w:pPr>
      <w:r w:rsidRPr="00E2376F">
        <w:rPr>
          <w:rFonts w:ascii="Arial" w:eastAsia="Times New Roman" w:hAnsi="Arial" w:cs="Arial"/>
          <w:b/>
          <w:bCs/>
          <w:color w:val="333333"/>
          <w:sz w:val="21"/>
          <w:szCs w:val="21"/>
          <w:lang w:eastAsia="es-ES"/>
        </w:rPr>
        <w:t>Firma</w:t>
      </w:r>
      <w:r w:rsidRPr="00E2376F">
        <w:rPr>
          <w:rFonts w:ascii="Arial" w:eastAsia="Times New Roman" w:hAnsi="Arial" w:cs="Arial"/>
          <w:color w:val="333333"/>
          <w:sz w:val="21"/>
          <w:szCs w:val="21"/>
          <w:lang w:eastAsia="es-ES"/>
        </w:rPr>
        <w:t>: 26 de febrero de 2001</w:t>
      </w:r>
    </w:p>
    <w:p w:rsidR="00E2376F" w:rsidRPr="00E2376F" w:rsidRDefault="00E2376F" w:rsidP="00E2376F">
      <w:pPr>
        <w:spacing w:after="150" w:line="240" w:lineRule="auto"/>
        <w:rPr>
          <w:rFonts w:ascii="Arial" w:eastAsia="Times New Roman" w:hAnsi="Arial" w:cs="Arial"/>
          <w:color w:val="333333"/>
          <w:sz w:val="21"/>
          <w:szCs w:val="21"/>
          <w:lang w:eastAsia="es-ES"/>
        </w:rPr>
      </w:pPr>
      <w:r w:rsidRPr="00E2376F">
        <w:rPr>
          <w:rFonts w:ascii="Arial" w:eastAsia="Times New Roman" w:hAnsi="Arial" w:cs="Arial"/>
          <w:b/>
          <w:bCs/>
          <w:color w:val="333333"/>
          <w:sz w:val="21"/>
          <w:szCs w:val="21"/>
          <w:lang w:eastAsia="es-ES"/>
        </w:rPr>
        <w:t>Entrada en vigor</w:t>
      </w:r>
      <w:r w:rsidRPr="00E2376F">
        <w:rPr>
          <w:rFonts w:ascii="Arial" w:eastAsia="Times New Roman" w:hAnsi="Arial" w:cs="Arial"/>
          <w:color w:val="333333"/>
          <w:sz w:val="21"/>
          <w:szCs w:val="21"/>
          <w:lang w:eastAsia="es-ES"/>
        </w:rPr>
        <w:t xml:space="preserve">: 1 de febrero de </w:t>
      </w:r>
      <w:r w:rsidRPr="00E2376F">
        <w:rPr>
          <w:rFonts w:ascii="Arial" w:eastAsia="Times New Roman" w:hAnsi="Arial" w:cs="Arial"/>
          <w:b/>
          <w:color w:val="333333"/>
          <w:sz w:val="21"/>
          <w:szCs w:val="21"/>
          <w:lang w:eastAsia="es-ES"/>
        </w:rPr>
        <w:t>2003</w:t>
      </w:r>
    </w:p>
    <w:p w:rsidR="00E2376F" w:rsidRPr="00E2376F" w:rsidRDefault="00E2376F" w:rsidP="00E2376F">
      <w:pPr>
        <w:spacing w:after="150" w:line="240" w:lineRule="auto"/>
        <w:rPr>
          <w:rFonts w:ascii="Arial" w:eastAsia="Times New Roman" w:hAnsi="Arial" w:cs="Arial"/>
          <w:color w:val="333333"/>
          <w:sz w:val="21"/>
          <w:szCs w:val="21"/>
          <w:lang w:eastAsia="es-ES"/>
        </w:rPr>
      </w:pPr>
      <w:r w:rsidRPr="00E2376F">
        <w:rPr>
          <w:rFonts w:ascii="Arial" w:eastAsia="Times New Roman" w:hAnsi="Arial" w:cs="Arial"/>
          <w:b/>
          <w:bCs/>
          <w:color w:val="333333"/>
          <w:sz w:val="21"/>
          <w:szCs w:val="21"/>
          <w:lang w:eastAsia="es-ES"/>
        </w:rPr>
        <w:t>Objetivo</w:t>
      </w:r>
      <w:r w:rsidRPr="00E2376F">
        <w:rPr>
          <w:rFonts w:ascii="Arial" w:eastAsia="Times New Roman" w:hAnsi="Arial" w:cs="Arial"/>
          <w:color w:val="333333"/>
          <w:sz w:val="21"/>
          <w:szCs w:val="21"/>
          <w:lang w:eastAsia="es-ES"/>
        </w:rPr>
        <w:t>: reformar las instituciones para que la UE pudiese funcionar eficientemente tras sumar 25 países miembros.</w:t>
      </w:r>
    </w:p>
    <w:p w:rsidR="00E2376F" w:rsidRPr="00E2376F" w:rsidRDefault="00E2376F" w:rsidP="00E2376F">
      <w:pPr>
        <w:spacing w:after="150" w:line="240" w:lineRule="auto"/>
        <w:rPr>
          <w:rFonts w:ascii="Arial" w:eastAsia="Times New Roman" w:hAnsi="Arial" w:cs="Arial"/>
          <w:color w:val="333333"/>
          <w:sz w:val="21"/>
          <w:szCs w:val="21"/>
          <w:lang w:eastAsia="es-ES"/>
        </w:rPr>
      </w:pPr>
      <w:r w:rsidRPr="00E2376F">
        <w:rPr>
          <w:rFonts w:ascii="Arial" w:eastAsia="Times New Roman" w:hAnsi="Arial" w:cs="Arial"/>
          <w:b/>
          <w:bCs/>
          <w:color w:val="333333"/>
          <w:sz w:val="21"/>
          <w:szCs w:val="21"/>
          <w:lang w:eastAsia="es-ES"/>
        </w:rPr>
        <w:t>Principales cambios</w:t>
      </w:r>
      <w:r w:rsidRPr="00E2376F">
        <w:rPr>
          <w:rFonts w:ascii="Arial" w:eastAsia="Times New Roman" w:hAnsi="Arial" w:cs="Arial"/>
          <w:color w:val="333333"/>
          <w:sz w:val="21"/>
          <w:szCs w:val="21"/>
          <w:lang w:eastAsia="es-ES"/>
        </w:rPr>
        <w:t>: métodos para cambiar la composición de la Comisión y redefinir el sistema de voto en el Consejo.</w:t>
      </w:r>
    </w:p>
    <w:p w:rsidR="0082038E" w:rsidRPr="0082038E" w:rsidRDefault="0082038E" w:rsidP="0082038E">
      <w:pPr>
        <w:spacing w:before="300" w:after="150" w:line="240" w:lineRule="auto"/>
        <w:outlineLvl w:val="2"/>
        <w:rPr>
          <w:rFonts w:ascii="inherit" w:eastAsia="Times New Roman" w:hAnsi="inherit" w:cs="Arial"/>
          <w:color w:val="003366"/>
          <w:sz w:val="28"/>
          <w:szCs w:val="28"/>
          <w:lang w:eastAsia="es-ES"/>
        </w:rPr>
      </w:pPr>
      <w:r w:rsidRPr="0082038E">
        <w:rPr>
          <w:rFonts w:ascii="inherit" w:eastAsia="Times New Roman" w:hAnsi="inherit" w:cs="Arial"/>
          <w:color w:val="003366"/>
          <w:sz w:val="28"/>
          <w:szCs w:val="28"/>
          <w:lang w:eastAsia="es-ES"/>
        </w:rPr>
        <w:t>Tratado de Lisboa</w:t>
      </w:r>
    </w:p>
    <w:p w:rsidR="0082038E" w:rsidRDefault="0082038E" w:rsidP="0082038E">
      <w:pPr>
        <w:spacing w:after="150" w:line="240" w:lineRule="auto"/>
        <w:rPr>
          <w:rFonts w:ascii="Arial" w:eastAsia="Times New Roman" w:hAnsi="Arial" w:cs="Arial"/>
          <w:color w:val="333333"/>
          <w:sz w:val="21"/>
          <w:szCs w:val="21"/>
          <w:lang w:eastAsia="es-ES"/>
        </w:rPr>
      </w:pPr>
      <w:r w:rsidRPr="0082038E">
        <w:rPr>
          <w:rFonts w:ascii="Arial" w:eastAsia="Times New Roman" w:hAnsi="Arial" w:cs="Arial"/>
          <w:b/>
          <w:bCs/>
          <w:color w:val="333333"/>
          <w:sz w:val="21"/>
          <w:szCs w:val="21"/>
          <w:lang w:eastAsia="es-ES"/>
        </w:rPr>
        <w:t>Firma</w:t>
      </w:r>
      <w:r w:rsidRPr="0082038E">
        <w:rPr>
          <w:rFonts w:ascii="Arial" w:eastAsia="Times New Roman" w:hAnsi="Arial" w:cs="Arial"/>
          <w:color w:val="333333"/>
          <w:sz w:val="21"/>
          <w:szCs w:val="21"/>
          <w:lang w:eastAsia="es-ES"/>
        </w:rPr>
        <w:t>: 13 de diciembre de 2007</w:t>
      </w:r>
    </w:p>
    <w:p w:rsidR="0082038E" w:rsidRPr="0082038E" w:rsidRDefault="0082038E" w:rsidP="0082038E">
      <w:pPr>
        <w:spacing w:after="150" w:line="240" w:lineRule="auto"/>
        <w:rPr>
          <w:rFonts w:ascii="Arial" w:eastAsia="Times New Roman" w:hAnsi="Arial" w:cs="Arial"/>
          <w:color w:val="333333"/>
          <w:sz w:val="21"/>
          <w:szCs w:val="21"/>
          <w:lang w:eastAsia="es-ES"/>
        </w:rPr>
      </w:pPr>
      <w:r w:rsidRPr="0082038E">
        <w:rPr>
          <w:rFonts w:ascii="Arial" w:eastAsia="Times New Roman" w:hAnsi="Arial" w:cs="Arial"/>
          <w:b/>
          <w:bCs/>
          <w:color w:val="333333"/>
          <w:sz w:val="21"/>
          <w:szCs w:val="21"/>
          <w:lang w:eastAsia="es-ES"/>
        </w:rPr>
        <w:t>Entrada en vigor</w:t>
      </w:r>
      <w:r w:rsidRPr="0082038E">
        <w:rPr>
          <w:rFonts w:ascii="Arial" w:eastAsia="Times New Roman" w:hAnsi="Arial" w:cs="Arial"/>
          <w:color w:val="333333"/>
          <w:sz w:val="21"/>
          <w:szCs w:val="21"/>
          <w:lang w:eastAsia="es-ES"/>
        </w:rPr>
        <w:t xml:space="preserve">: 1 de diciembre de </w:t>
      </w:r>
      <w:r w:rsidRPr="0082038E">
        <w:rPr>
          <w:rFonts w:ascii="Arial" w:eastAsia="Times New Roman" w:hAnsi="Arial" w:cs="Arial"/>
          <w:b/>
          <w:color w:val="333333"/>
          <w:sz w:val="21"/>
          <w:szCs w:val="21"/>
          <w:lang w:eastAsia="es-ES"/>
        </w:rPr>
        <w:t>2009</w:t>
      </w:r>
    </w:p>
    <w:p w:rsidR="0082038E" w:rsidRPr="0082038E" w:rsidRDefault="0082038E" w:rsidP="0082038E">
      <w:pPr>
        <w:spacing w:after="150" w:line="240" w:lineRule="auto"/>
        <w:jc w:val="both"/>
        <w:rPr>
          <w:rFonts w:ascii="Arial" w:eastAsia="Times New Roman" w:hAnsi="Arial" w:cs="Arial"/>
          <w:color w:val="333333"/>
          <w:sz w:val="21"/>
          <w:szCs w:val="21"/>
          <w:lang w:eastAsia="es-ES"/>
        </w:rPr>
      </w:pPr>
      <w:r w:rsidRPr="0082038E">
        <w:rPr>
          <w:rFonts w:ascii="Arial" w:eastAsia="Times New Roman" w:hAnsi="Arial" w:cs="Arial"/>
          <w:b/>
          <w:bCs/>
          <w:color w:val="333333"/>
          <w:sz w:val="21"/>
          <w:szCs w:val="21"/>
          <w:lang w:eastAsia="es-ES"/>
        </w:rPr>
        <w:t>Objetivo</w:t>
      </w:r>
      <w:r w:rsidRPr="0082038E">
        <w:rPr>
          <w:rFonts w:ascii="Arial" w:eastAsia="Times New Roman" w:hAnsi="Arial" w:cs="Arial"/>
          <w:color w:val="333333"/>
          <w:sz w:val="21"/>
          <w:szCs w:val="21"/>
          <w:lang w:eastAsia="es-ES"/>
        </w:rPr>
        <w:t>: hacer la UE más democrática, más eficiente y mejor capacitada para abordar, con una sola voz, los problemas mundiales, como el cambio climático.</w:t>
      </w:r>
    </w:p>
    <w:p w:rsidR="0082038E" w:rsidRPr="0082038E" w:rsidRDefault="0082038E" w:rsidP="00D2516F">
      <w:pPr>
        <w:spacing w:after="150" w:line="240" w:lineRule="auto"/>
        <w:jc w:val="both"/>
        <w:rPr>
          <w:rFonts w:ascii="Arial" w:eastAsia="Times New Roman" w:hAnsi="Arial" w:cs="Arial"/>
          <w:color w:val="333333"/>
          <w:sz w:val="21"/>
          <w:szCs w:val="21"/>
          <w:lang w:eastAsia="es-ES"/>
        </w:rPr>
      </w:pPr>
      <w:r w:rsidRPr="0082038E">
        <w:rPr>
          <w:rFonts w:ascii="Arial" w:eastAsia="Times New Roman" w:hAnsi="Arial" w:cs="Arial"/>
          <w:b/>
          <w:bCs/>
          <w:color w:val="333333"/>
          <w:sz w:val="21"/>
          <w:szCs w:val="21"/>
          <w:lang w:eastAsia="es-ES"/>
        </w:rPr>
        <w:lastRenderedPageBreak/>
        <w:t>Principales cambios</w:t>
      </w:r>
      <w:r w:rsidRPr="0082038E">
        <w:rPr>
          <w:rFonts w:ascii="Arial" w:eastAsia="Times New Roman" w:hAnsi="Arial" w:cs="Arial"/>
          <w:color w:val="333333"/>
          <w:sz w:val="21"/>
          <w:szCs w:val="21"/>
          <w:lang w:eastAsia="es-ES"/>
        </w:rPr>
        <w:t xml:space="preserve">: aumento de competencias del Parlamento Europeo, cambio de los procedimientos de voto en el Consejo, </w:t>
      </w:r>
      <w:hyperlink r:id="rId10" w:history="1">
        <w:r w:rsidRPr="0082038E">
          <w:rPr>
            <w:rFonts w:ascii="Arial" w:eastAsia="Times New Roman" w:hAnsi="Arial" w:cs="Arial"/>
            <w:sz w:val="21"/>
            <w:szCs w:val="21"/>
            <w:lang w:eastAsia="es-ES"/>
          </w:rPr>
          <w:t>iniciativa ciudadana</w:t>
        </w:r>
      </w:hyperlink>
      <w:r w:rsidRPr="0082038E">
        <w:rPr>
          <w:rFonts w:ascii="Arial" w:eastAsia="Times New Roman" w:hAnsi="Arial" w:cs="Arial"/>
          <w:sz w:val="21"/>
          <w:szCs w:val="21"/>
          <w:lang w:eastAsia="es-ES"/>
        </w:rPr>
        <w:t xml:space="preserve">, </w:t>
      </w:r>
      <w:r w:rsidRPr="0082038E">
        <w:rPr>
          <w:rFonts w:ascii="Arial" w:eastAsia="Times New Roman" w:hAnsi="Arial" w:cs="Arial"/>
          <w:color w:val="333333"/>
          <w:sz w:val="21"/>
          <w:szCs w:val="21"/>
          <w:lang w:eastAsia="es-ES"/>
        </w:rPr>
        <w:t>carácter permanente del puesto de Presidente del Consejo Europeo, nuevo puesto de Alto Representante para Asuntos Exteriores y nuevo servicio diplomático de la UE.</w:t>
      </w:r>
    </w:p>
    <w:p w:rsidR="00D2516F" w:rsidRPr="00D2516F" w:rsidRDefault="0082038E" w:rsidP="00D2516F">
      <w:pPr>
        <w:spacing w:after="150" w:line="240" w:lineRule="auto"/>
        <w:rPr>
          <w:rFonts w:ascii="Arial" w:eastAsia="Times New Roman" w:hAnsi="Arial" w:cs="Arial"/>
          <w:color w:val="333333"/>
          <w:sz w:val="21"/>
          <w:szCs w:val="21"/>
          <w:lang w:eastAsia="es-ES"/>
        </w:rPr>
      </w:pPr>
      <w:r w:rsidRPr="00D2516F">
        <w:rPr>
          <w:rFonts w:ascii="Arial" w:eastAsia="Times New Roman" w:hAnsi="Arial" w:cs="Arial"/>
          <w:color w:val="333333"/>
          <w:sz w:val="21"/>
          <w:szCs w:val="21"/>
          <w:lang w:eastAsia="es-ES"/>
        </w:rPr>
        <w:t>El Tratado de Lisboa aclara qué competencias:</w:t>
      </w:r>
    </w:p>
    <w:p w:rsidR="00D2516F" w:rsidRDefault="0082038E" w:rsidP="00D2516F">
      <w:pPr>
        <w:pStyle w:val="Prrafodelista"/>
        <w:numPr>
          <w:ilvl w:val="0"/>
          <w:numId w:val="1"/>
        </w:numPr>
        <w:spacing w:after="150" w:line="240" w:lineRule="auto"/>
        <w:rPr>
          <w:rFonts w:ascii="Arial" w:eastAsia="Times New Roman" w:hAnsi="Arial" w:cs="Arial"/>
          <w:color w:val="333333"/>
          <w:sz w:val="21"/>
          <w:szCs w:val="21"/>
          <w:lang w:eastAsia="es-ES"/>
        </w:rPr>
      </w:pPr>
      <w:r w:rsidRPr="00D2516F">
        <w:rPr>
          <w:rFonts w:ascii="Arial" w:eastAsia="Times New Roman" w:hAnsi="Arial" w:cs="Arial"/>
          <w:color w:val="333333"/>
          <w:sz w:val="21"/>
          <w:szCs w:val="21"/>
          <w:lang w:eastAsia="es-ES"/>
        </w:rPr>
        <w:t>se atribuyen a la UE;</w:t>
      </w:r>
    </w:p>
    <w:p w:rsidR="00D2516F" w:rsidRDefault="0082038E" w:rsidP="00D2516F">
      <w:pPr>
        <w:pStyle w:val="Prrafodelista"/>
        <w:numPr>
          <w:ilvl w:val="0"/>
          <w:numId w:val="1"/>
        </w:numPr>
        <w:spacing w:after="150" w:line="240" w:lineRule="auto"/>
        <w:rPr>
          <w:rFonts w:ascii="Arial" w:eastAsia="Times New Roman" w:hAnsi="Arial" w:cs="Arial"/>
          <w:color w:val="333333"/>
          <w:sz w:val="21"/>
          <w:szCs w:val="21"/>
          <w:lang w:eastAsia="es-ES"/>
        </w:rPr>
      </w:pPr>
      <w:r w:rsidRPr="00D2516F">
        <w:rPr>
          <w:rFonts w:ascii="Arial" w:eastAsia="Times New Roman" w:hAnsi="Arial" w:cs="Arial"/>
          <w:color w:val="333333"/>
          <w:sz w:val="21"/>
          <w:szCs w:val="21"/>
          <w:lang w:eastAsia="es-ES"/>
        </w:rPr>
        <w:t>se atribuyen a los países miembros de la UE;</w:t>
      </w:r>
    </w:p>
    <w:p w:rsidR="0082038E" w:rsidRPr="007A1D4F" w:rsidRDefault="0082038E" w:rsidP="00D2516F">
      <w:pPr>
        <w:pStyle w:val="Prrafodelista"/>
        <w:numPr>
          <w:ilvl w:val="0"/>
          <w:numId w:val="1"/>
        </w:numPr>
        <w:spacing w:after="150" w:line="240" w:lineRule="auto"/>
        <w:rPr>
          <w:rFonts w:ascii="Arial" w:eastAsia="Times New Roman" w:hAnsi="Arial" w:cs="Arial"/>
          <w:sz w:val="21"/>
          <w:szCs w:val="21"/>
          <w:lang w:eastAsia="es-ES"/>
        </w:rPr>
      </w:pPr>
      <w:r w:rsidRPr="007A1D4F">
        <w:rPr>
          <w:rFonts w:ascii="Arial" w:eastAsia="Times New Roman" w:hAnsi="Arial" w:cs="Arial"/>
          <w:sz w:val="21"/>
          <w:szCs w:val="21"/>
          <w:lang w:eastAsia="es-ES"/>
        </w:rPr>
        <w:t>se comparten.</w:t>
      </w:r>
    </w:p>
    <w:p w:rsidR="00246F87" w:rsidRPr="007A1D4F" w:rsidRDefault="00D2516F" w:rsidP="007A1D4F">
      <w:pPr>
        <w:jc w:val="both"/>
        <w:rPr>
          <w:rFonts w:ascii="Arial" w:hAnsi="Arial" w:cs="Arial"/>
          <w:sz w:val="21"/>
          <w:szCs w:val="21"/>
        </w:rPr>
      </w:pPr>
      <w:r w:rsidRPr="007A1D4F">
        <w:rPr>
          <w:rFonts w:ascii="Arial" w:hAnsi="Arial" w:cs="Arial"/>
          <w:sz w:val="21"/>
          <w:szCs w:val="21"/>
        </w:rPr>
        <w:t xml:space="preserve">Los </w:t>
      </w:r>
      <w:hyperlink r:id="rId11" w:history="1">
        <w:r w:rsidRPr="007A1D4F">
          <w:rPr>
            <w:rStyle w:val="Hipervnculo"/>
            <w:rFonts w:ascii="Arial" w:hAnsi="Arial" w:cs="Arial"/>
            <w:color w:val="auto"/>
            <w:sz w:val="21"/>
            <w:szCs w:val="21"/>
          </w:rPr>
          <w:t>objetivos y valores de la UE</w:t>
        </w:r>
      </w:hyperlink>
      <w:r w:rsidR="007A1D4F" w:rsidRPr="007A1D4F">
        <w:rPr>
          <w:rFonts w:ascii="Arial" w:hAnsi="Arial" w:cs="Arial"/>
          <w:sz w:val="21"/>
          <w:szCs w:val="21"/>
        </w:rPr>
        <w:t xml:space="preserve"> y la </w:t>
      </w:r>
      <w:hyperlink r:id="rId12" w:history="1">
        <w:r w:rsidR="007A1D4F" w:rsidRPr="007A1D4F">
          <w:rPr>
            <w:rStyle w:val="Hipervnculo"/>
            <w:rFonts w:ascii="Arial" w:hAnsi="Arial" w:cs="Arial"/>
            <w:color w:val="auto"/>
            <w:sz w:val="21"/>
            <w:szCs w:val="21"/>
          </w:rPr>
          <w:t>Carta de los Derechos Fundamentales de la UE</w:t>
        </w:r>
      </w:hyperlink>
      <w:r w:rsidRPr="007A1D4F">
        <w:rPr>
          <w:rFonts w:ascii="Arial" w:hAnsi="Arial" w:cs="Arial"/>
          <w:sz w:val="21"/>
          <w:szCs w:val="21"/>
        </w:rPr>
        <w:t xml:space="preserve"> se establecen en el </w:t>
      </w:r>
      <w:hyperlink r:id="rId13" w:history="1">
        <w:r w:rsidRPr="007A1D4F">
          <w:rPr>
            <w:rStyle w:val="Hipervnculo"/>
            <w:rFonts w:ascii="Arial" w:hAnsi="Arial" w:cs="Arial"/>
            <w:color w:val="auto"/>
            <w:sz w:val="21"/>
            <w:szCs w:val="21"/>
          </w:rPr>
          <w:t>Tratado de Lisboa</w:t>
        </w:r>
      </w:hyperlink>
      <w:r w:rsidRPr="007A1D4F">
        <w:rPr>
          <w:rFonts w:ascii="Arial" w:hAnsi="Arial" w:cs="Arial"/>
          <w:sz w:val="21"/>
          <w:szCs w:val="21"/>
        </w:rPr>
        <w:t>.</w:t>
      </w:r>
    </w:p>
    <w:p w:rsidR="007A1D4F" w:rsidRPr="007A1D4F" w:rsidRDefault="007A1D4F" w:rsidP="007A1D4F">
      <w:pPr>
        <w:spacing w:after="150" w:line="240" w:lineRule="auto"/>
        <w:rPr>
          <w:rFonts w:ascii="Arial" w:eastAsia="Times New Roman" w:hAnsi="Arial" w:cs="Arial"/>
          <w:color w:val="333333"/>
          <w:sz w:val="21"/>
          <w:szCs w:val="21"/>
          <w:lang w:eastAsia="es-ES"/>
        </w:rPr>
      </w:pPr>
      <w:r w:rsidRPr="007A1D4F">
        <w:rPr>
          <w:rFonts w:ascii="Arial" w:eastAsia="Times New Roman" w:hAnsi="Arial" w:cs="Arial"/>
          <w:color w:val="333333"/>
          <w:sz w:val="21"/>
          <w:szCs w:val="21"/>
          <w:lang w:eastAsia="es-ES"/>
        </w:rPr>
        <w:t>Los objetivos de la Unión Europea son:</w:t>
      </w:r>
    </w:p>
    <w:p w:rsidR="007A1D4F" w:rsidRPr="007A1D4F" w:rsidRDefault="007A1D4F" w:rsidP="003510CA">
      <w:pPr>
        <w:numPr>
          <w:ilvl w:val="0"/>
          <w:numId w:val="10"/>
        </w:numPr>
        <w:spacing w:before="100" w:beforeAutospacing="1" w:after="100" w:afterAutospacing="1" w:line="240" w:lineRule="auto"/>
        <w:rPr>
          <w:rFonts w:ascii="Arial" w:eastAsia="Times New Roman" w:hAnsi="Arial" w:cs="Arial"/>
          <w:color w:val="333333"/>
          <w:sz w:val="21"/>
          <w:szCs w:val="21"/>
          <w:lang w:eastAsia="es-ES"/>
        </w:rPr>
      </w:pPr>
      <w:r w:rsidRPr="007A1D4F">
        <w:rPr>
          <w:rFonts w:ascii="Arial" w:eastAsia="Times New Roman" w:hAnsi="Arial" w:cs="Arial"/>
          <w:color w:val="333333"/>
          <w:sz w:val="21"/>
          <w:szCs w:val="21"/>
          <w:lang w:eastAsia="es-ES"/>
        </w:rPr>
        <w:t>promover la paz, sus valores y el bienestar de sus ciudadanos;</w:t>
      </w:r>
    </w:p>
    <w:p w:rsidR="007A1D4F" w:rsidRPr="007A1D4F" w:rsidRDefault="007A1D4F" w:rsidP="003510CA">
      <w:pPr>
        <w:numPr>
          <w:ilvl w:val="0"/>
          <w:numId w:val="10"/>
        </w:numPr>
        <w:spacing w:before="100" w:beforeAutospacing="1" w:after="100" w:afterAutospacing="1" w:line="240" w:lineRule="auto"/>
        <w:rPr>
          <w:rFonts w:ascii="Arial" w:eastAsia="Times New Roman" w:hAnsi="Arial" w:cs="Arial"/>
          <w:color w:val="333333"/>
          <w:sz w:val="21"/>
          <w:szCs w:val="21"/>
          <w:lang w:eastAsia="es-ES"/>
        </w:rPr>
      </w:pPr>
      <w:r w:rsidRPr="007A1D4F">
        <w:rPr>
          <w:rFonts w:ascii="Arial" w:eastAsia="Times New Roman" w:hAnsi="Arial" w:cs="Arial"/>
          <w:color w:val="333333"/>
          <w:sz w:val="21"/>
          <w:szCs w:val="21"/>
          <w:lang w:eastAsia="es-ES"/>
        </w:rPr>
        <w:t>ofrecer libertad, seguridad y justicia sin fronteras interiores;</w:t>
      </w:r>
    </w:p>
    <w:p w:rsidR="007A1D4F" w:rsidRPr="007A1D4F" w:rsidRDefault="007A1D4F" w:rsidP="003510CA">
      <w:pPr>
        <w:numPr>
          <w:ilvl w:val="0"/>
          <w:numId w:val="10"/>
        </w:numPr>
        <w:spacing w:before="100" w:beforeAutospacing="1" w:after="100" w:afterAutospacing="1" w:line="240" w:lineRule="auto"/>
        <w:rPr>
          <w:rFonts w:ascii="Arial" w:eastAsia="Times New Roman" w:hAnsi="Arial" w:cs="Arial"/>
          <w:color w:val="333333"/>
          <w:sz w:val="21"/>
          <w:szCs w:val="21"/>
          <w:lang w:eastAsia="es-ES"/>
        </w:rPr>
      </w:pPr>
      <w:r w:rsidRPr="007A1D4F">
        <w:rPr>
          <w:rFonts w:ascii="Arial" w:eastAsia="Times New Roman" w:hAnsi="Arial" w:cs="Arial"/>
          <w:color w:val="333333"/>
          <w:sz w:val="21"/>
          <w:szCs w:val="21"/>
          <w:lang w:eastAsia="es-ES"/>
        </w:rPr>
        <w:t>favorecer un desarrollo sostenible basado en un crecimiento económico equilibrado y en la estabilidad de los precios, una economía de mercado altamente competitiva con pleno empleo y progreso social, y la protección del medio ambiente;</w:t>
      </w:r>
    </w:p>
    <w:p w:rsidR="007A1D4F" w:rsidRPr="007A1D4F" w:rsidRDefault="007A1D4F" w:rsidP="003510CA">
      <w:pPr>
        <w:numPr>
          <w:ilvl w:val="0"/>
          <w:numId w:val="10"/>
        </w:numPr>
        <w:spacing w:before="100" w:beforeAutospacing="1" w:after="100" w:afterAutospacing="1" w:line="240" w:lineRule="auto"/>
        <w:rPr>
          <w:rFonts w:ascii="Arial" w:eastAsia="Times New Roman" w:hAnsi="Arial" w:cs="Arial"/>
          <w:color w:val="333333"/>
          <w:sz w:val="21"/>
          <w:szCs w:val="21"/>
          <w:lang w:eastAsia="es-ES"/>
        </w:rPr>
      </w:pPr>
      <w:r w:rsidRPr="007A1D4F">
        <w:rPr>
          <w:rFonts w:ascii="Arial" w:eastAsia="Times New Roman" w:hAnsi="Arial" w:cs="Arial"/>
          <w:color w:val="333333"/>
          <w:sz w:val="21"/>
          <w:szCs w:val="21"/>
          <w:lang w:eastAsia="es-ES"/>
        </w:rPr>
        <w:t>combatir la exclusión social y la discriminación;</w:t>
      </w:r>
    </w:p>
    <w:p w:rsidR="007A1D4F" w:rsidRPr="007A1D4F" w:rsidRDefault="007A1D4F" w:rsidP="003510CA">
      <w:pPr>
        <w:numPr>
          <w:ilvl w:val="0"/>
          <w:numId w:val="10"/>
        </w:numPr>
        <w:spacing w:before="100" w:beforeAutospacing="1" w:after="100" w:afterAutospacing="1" w:line="240" w:lineRule="auto"/>
        <w:rPr>
          <w:rFonts w:ascii="Arial" w:eastAsia="Times New Roman" w:hAnsi="Arial" w:cs="Arial"/>
          <w:color w:val="333333"/>
          <w:sz w:val="21"/>
          <w:szCs w:val="21"/>
          <w:lang w:eastAsia="es-ES"/>
        </w:rPr>
      </w:pPr>
      <w:r w:rsidRPr="007A1D4F">
        <w:rPr>
          <w:rFonts w:ascii="Arial" w:eastAsia="Times New Roman" w:hAnsi="Arial" w:cs="Arial"/>
          <w:color w:val="333333"/>
          <w:sz w:val="21"/>
          <w:szCs w:val="21"/>
          <w:lang w:eastAsia="es-ES"/>
        </w:rPr>
        <w:t>promover el progreso científico y tecnológico;</w:t>
      </w:r>
    </w:p>
    <w:p w:rsidR="007A1D4F" w:rsidRPr="007A1D4F" w:rsidRDefault="007A1D4F" w:rsidP="003510CA">
      <w:pPr>
        <w:numPr>
          <w:ilvl w:val="0"/>
          <w:numId w:val="10"/>
        </w:numPr>
        <w:spacing w:before="100" w:beforeAutospacing="1" w:after="100" w:afterAutospacing="1" w:line="240" w:lineRule="auto"/>
        <w:rPr>
          <w:rFonts w:ascii="Arial" w:eastAsia="Times New Roman" w:hAnsi="Arial" w:cs="Arial"/>
          <w:color w:val="333333"/>
          <w:sz w:val="21"/>
          <w:szCs w:val="21"/>
          <w:lang w:eastAsia="es-ES"/>
        </w:rPr>
      </w:pPr>
      <w:r w:rsidRPr="007A1D4F">
        <w:rPr>
          <w:rFonts w:ascii="Arial" w:eastAsia="Times New Roman" w:hAnsi="Arial" w:cs="Arial"/>
          <w:color w:val="333333"/>
          <w:sz w:val="21"/>
          <w:szCs w:val="21"/>
          <w:lang w:eastAsia="es-ES"/>
        </w:rPr>
        <w:t>reforzar la cohesión económica, social y territorial y la solidaridad entre los Estados miembros;</w:t>
      </w:r>
    </w:p>
    <w:p w:rsidR="007A1D4F" w:rsidRPr="007A1D4F" w:rsidRDefault="007A1D4F" w:rsidP="003510CA">
      <w:pPr>
        <w:numPr>
          <w:ilvl w:val="0"/>
          <w:numId w:val="10"/>
        </w:numPr>
        <w:spacing w:before="100" w:beforeAutospacing="1" w:after="100" w:afterAutospacing="1" w:line="240" w:lineRule="auto"/>
        <w:rPr>
          <w:rFonts w:ascii="Arial" w:eastAsia="Times New Roman" w:hAnsi="Arial" w:cs="Arial"/>
          <w:color w:val="333333"/>
          <w:sz w:val="21"/>
          <w:szCs w:val="21"/>
          <w:lang w:eastAsia="es-ES"/>
        </w:rPr>
      </w:pPr>
      <w:r w:rsidRPr="007A1D4F">
        <w:rPr>
          <w:rFonts w:ascii="Arial" w:eastAsia="Times New Roman" w:hAnsi="Arial" w:cs="Arial"/>
          <w:color w:val="333333"/>
          <w:sz w:val="21"/>
          <w:szCs w:val="21"/>
          <w:lang w:eastAsia="es-ES"/>
        </w:rPr>
        <w:t>respetar la riqueza de su diversidad cultural y lingüística;</w:t>
      </w:r>
    </w:p>
    <w:p w:rsidR="007A1D4F" w:rsidRPr="007A1D4F" w:rsidRDefault="007A1D4F" w:rsidP="003510CA">
      <w:pPr>
        <w:numPr>
          <w:ilvl w:val="0"/>
          <w:numId w:val="10"/>
        </w:numPr>
        <w:spacing w:before="100" w:beforeAutospacing="1" w:after="100" w:afterAutospacing="1" w:line="240" w:lineRule="auto"/>
        <w:rPr>
          <w:rFonts w:ascii="Arial" w:eastAsia="Times New Roman" w:hAnsi="Arial" w:cs="Arial"/>
          <w:color w:val="333333"/>
          <w:sz w:val="21"/>
          <w:szCs w:val="21"/>
          <w:lang w:eastAsia="es-ES"/>
        </w:rPr>
      </w:pPr>
      <w:r w:rsidRPr="007A1D4F">
        <w:rPr>
          <w:rFonts w:ascii="Arial" w:eastAsia="Times New Roman" w:hAnsi="Arial" w:cs="Arial"/>
          <w:color w:val="333333"/>
          <w:sz w:val="21"/>
          <w:szCs w:val="21"/>
          <w:lang w:eastAsia="es-ES"/>
        </w:rPr>
        <w:t>establecer una unión económica y monetaria con el euro como moneda.</w:t>
      </w:r>
    </w:p>
    <w:p w:rsidR="007A1D4F" w:rsidRPr="007A1D4F" w:rsidRDefault="007A1D4F" w:rsidP="007A1D4F">
      <w:pPr>
        <w:spacing w:after="150" w:line="240" w:lineRule="auto"/>
        <w:jc w:val="both"/>
        <w:rPr>
          <w:rFonts w:ascii="Arial" w:eastAsia="Times New Roman" w:hAnsi="Arial" w:cs="Arial"/>
          <w:color w:val="333333"/>
          <w:sz w:val="21"/>
          <w:szCs w:val="21"/>
          <w:lang w:eastAsia="es-ES"/>
        </w:rPr>
      </w:pPr>
      <w:r w:rsidRPr="007A1D4F">
        <w:rPr>
          <w:rFonts w:ascii="Arial" w:eastAsia="Times New Roman" w:hAnsi="Arial" w:cs="Arial"/>
          <w:color w:val="333333"/>
          <w:sz w:val="21"/>
          <w:szCs w:val="21"/>
          <w:lang w:eastAsia="es-ES"/>
        </w:rPr>
        <w:t>Los valores de la UE son comunes a los Estados miembros en una sociedad en la que prevalecen la inclusión, la tolerancia, la justicia, la solidaridad y la no discriminación. Estos valores forman parte integrante de nuestro modo de vida europeo:</w:t>
      </w:r>
    </w:p>
    <w:p w:rsidR="00C06044" w:rsidRPr="00C06044" w:rsidRDefault="007A1D4F" w:rsidP="00C06044">
      <w:pPr>
        <w:numPr>
          <w:ilvl w:val="0"/>
          <w:numId w:val="3"/>
        </w:numPr>
        <w:tabs>
          <w:tab w:val="clear" w:pos="720"/>
          <w:tab w:val="num" w:pos="1168"/>
        </w:tabs>
        <w:spacing w:after="120" w:line="240" w:lineRule="auto"/>
        <w:ind w:left="714" w:hanging="357"/>
        <w:jc w:val="both"/>
        <w:rPr>
          <w:rFonts w:ascii="Arial" w:eastAsia="Times New Roman" w:hAnsi="Arial" w:cs="Arial"/>
          <w:color w:val="333333"/>
          <w:sz w:val="21"/>
          <w:szCs w:val="21"/>
          <w:lang w:eastAsia="es-ES"/>
        </w:rPr>
      </w:pPr>
      <w:r w:rsidRPr="007A1D4F">
        <w:rPr>
          <w:rFonts w:ascii="Arial" w:eastAsia="Times New Roman" w:hAnsi="Arial" w:cs="Arial"/>
          <w:bCs/>
          <w:color w:val="333333"/>
          <w:sz w:val="21"/>
          <w:szCs w:val="21"/>
          <w:lang w:eastAsia="es-ES"/>
        </w:rPr>
        <w:t>Dignidad humana</w:t>
      </w:r>
    </w:p>
    <w:p w:rsidR="00C06044" w:rsidRPr="00C06044" w:rsidRDefault="007A1D4F" w:rsidP="00C06044">
      <w:pPr>
        <w:numPr>
          <w:ilvl w:val="0"/>
          <w:numId w:val="8"/>
        </w:numPr>
        <w:tabs>
          <w:tab w:val="clear" w:pos="720"/>
          <w:tab w:val="num" w:pos="1168"/>
        </w:tabs>
        <w:spacing w:after="120" w:line="240" w:lineRule="auto"/>
        <w:ind w:left="714" w:hanging="357"/>
        <w:rPr>
          <w:rFonts w:ascii="Arial" w:eastAsia="Times New Roman" w:hAnsi="Arial" w:cs="Arial"/>
          <w:color w:val="333333"/>
          <w:sz w:val="21"/>
          <w:szCs w:val="21"/>
          <w:lang w:eastAsia="es-ES"/>
        </w:rPr>
      </w:pPr>
      <w:r w:rsidRPr="007A1D4F">
        <w:rPr>
          <w:rFonts w:ascii="Arial" w:eastAsia="Times New Roman" w:hAnsi="Arial" w:cs="Arial"/>
          <w:bCs/>
          <w:color w:val="333333"/>
          <w:sz w:val="21"/>
          <w:szCs w:val="21"/>
          <w:lang w:eastAsia="es-ES"/>
        </w:rPr>
        <w:t>Libertad</w:t>
      </w:r>
    </w:p>
    <w:p w:rsidR="00C06044" w:rsidRPr="00C06044" w:rsidRDefault="007A1D4F" w:rsidP="00C06044">
      <w:pPr>
        <w:numPr>
          <w:ilvl w:val="0"/>
          <w:numId w:val="8"/>
        </w:numPr>
        <w:tabs>
          <w:tab w:val="clear" w:pos="720"/>
          <w:tab w:val="num" w:pos="1168"/>
        </w:tabs>
        <w:spacing w:after="120" w:line="240" w:lineRule="auto"/>
        <w:ind w:left="714" w:hanging="357"/>
        <w:rPr>
          <w:rFonts w:ascii="Arial" w:eastAsia="Times New Roman" w:hAnsi="Arial" w:cs="Arial"/>
          <w:color w:val="333333"/>
          <w:sz w:val="21"/>
          <w:szCs w:val="21"/>
          <w:lang w:eastAsia="es-ES"/>
        </w:rPr>
      </w:pPr>
      <w:r w:rsidRPr="007A1D4F">
        <w:rPr>
          <w:rFonts w:ascii="Arial" w:eastAsia="Times New Roman" w:hAnsi="Arial" w:cs="Arial"/>
          <w:bCs/>
          <w:color w:val="333333"/>
          <w:sz w:val="21"/>
          <w:szCs w:val="21"/>
          <w:lang w:eastAsia="es-ES"/>
        </w:rPr>
        <w:t>Democracia</w:t>
      </w:r>
    </w:p>
    <w:p w:rsidR="00C06044" w:rsidRPr="00C06044" w:rsidRDefault="007A1D4F" w:rsidP="00C06044">
      <w:pPr>
        <w:numPr>
          <w:ilvl w:val="0"/>
          <w:numId w:val="8"/>
        </w:numPr>
        <w:tabs>
          <w:tab w:val="clear" w:pos="720"/>
          <w:tab w:val="num" w:pos="1168"/>
        </w:tabs>
        <w:spacing w:after="120" w:line="240" w:lineRule="auto"/>
        <w:ind w:left="714" w:hanging="357"/>
        <w:rPr>
          <w:rFonts w:ascii="Arial" w:eastAsia="Times New Roman" w:hAnsi="Arial" w:cs="Arial"/>
          <w:color w:val="333333"/>
          <w:sz w:val="21"/>
          <w:szCs w:val="21"/>
          <w:lang w:eastAsia="es-ES"/>
        </w:rPr>
      </w:pPr>
      <w:r w:rsidRPr="007A1D4F">
        <w:rPr>
          <w:rFonts w:ascii="Arial" w:eastAsia="Times New Roman" w:hAnsi="Arial" w:cs="Arial"/>
          <w:bCs/>
          <w:color w:val="333333"/>
          <w:sz w:val="21"/>
          <w:szCs w:val="21"/>
          <w:lang w:eastAsia="es-ES"/>
        </w:rPr>
        <w:t>Igualdad</w:t>
      </w:r>
    </w:p>
    <w:p w:rsidR="00C06044" w:rsidRPr="00C06044" w:rsidRDefault="007A1D4F" w:rsidP="00C06044">
      <w:pPr>
        <w:numPr>
          <w:ilvl w:val="0"/>
          <w:numId w:val="8"/>
        </w:numPr>
        <w:tabs>
          <w:tab w:val="clear" w:pos="720"/>
          <w:tab w:val="num" w:pos="1168"/>
        </w:tabs>
        <w:spacing w:after="120" w:line="240" w:lineRule="auto"/>
        <w:ind w:left="714" w:hanging="357"/>
        <w:rPr>
          <w:rFonts w:ascii="Arial" w:eastAsia="Times New Roman" w:hAnsi="Arial" w:cs="Arial"/>
          <w:color w:val="333333"/>
          <w:sz w:val="21"/>
          <w:szCs w:val="21"/>
          <w:lang w:eastAsia="es-ES"/>
        </w:rPr>
      </w:pPr>
      <w:r w:rsidRPr="007A1D4F">
        <w:rPr>
          <w:rFonts w:ascii="Arial" w:eastAsia="Times New Roman" w:hAnsi="Arial" w:cs="Arial"/>
          <w:bCs/>
          <w:color w:val="333333"/>
          <w:sz w:val="21"/>
          <w:szCs w:val="21"/>
          <w:lang w:eastAsia="es-ES"/>
        </w:rPr>
        <w:t>Estado de Derecho</w:t>
      </w:r>
    </w:p>
    <w:p w:rsidR="007A1D4F" w:rsidRDefault="007A1D4F" w:rsidP="00C06044">
      <w:pPr>
        <w:numPr>
          <w:ilvl w:val="0"/>
          <w:numId w:val="8"/>
        </w:numPr>
        <w:tabs>
          <w:tab w:val="clear" w:pos="720"/>
          <w:tab w:val="num" w:pos="1168"/>
        </w:tabs>
        <w:spacing w:after="120" w:line="240" w:lineRule="auto"/>
        <w:ind w:left="714" w:hanging="357"/>
        <w:rPr>
          <w:rFonts w:ascii="Arial" w:eastAsia="Times New Roman" w:hAnsi="Arial" w:cs="Arial"/>
          <w:color w:val="333333"/>
          <w:sz w:val="21"/>
          <w:szCs w:val="21"/>
          <w:lang w:eastAsia="es-ES"/>
        </w:rPr>
      </w:pPr>
      <w:r w:rsidRPr="007A1D4F">
        <w:rPr>
          <w:rFonts w:ascii="Arial" w:eastAsia="Times New Roman" w:hAnsi="Arial" w:cs="Arial"/>
          <w:bCs/>
          <w:color w:val="333333"/>
          <w:sz w:val="21"/>
          <w:szCs w:val="21"/>
          <w:lang w:eastAsia="es-ES"/>
        </w:rPr>
        <w:t>Derechos humanos</w:t>
      </w:r>
      <w:r w:rsidRPr="007A1D4F">
        <w:rPr>
          <w:rFonts w:ascii="Arial" w:eastAsia="Times New Roman" w:hAnsi="Arial" w:cs="Arial"/>
          <w:color w:val="333333"/>
          <w:sz w:val="21"/>
          <w:szCs w:val="21"/>
          <w:lang w:eastAsia="es-ES"/>
        </w:rPr>
        <w:br/>
      </w:r>
    </w:p>
    <w:p w:rsidR="00D91990" w:rsidRDefault="00D91990">
      <w:pPr>
        <w:rPr>
          <w:rFonts w:ascii="Arial" w:eastAsia="Times New Roman" w:hAnsi="Arial" w:cs="Arial"/>
          <w:color w:val="333333"/>
          <w:sz w:val="21"/>
          <w:szCs w:val="21"/>
          <w:lang w:eastAsia="es-ES"/>
        </w:rPr>
      </w:pPr>
      <w:r>
        <w:rPr>
          <w:rFonts w:ascii="Arial" w:eastAsia="Times New Roman" w:hAnsi="Arial" w:cs="Arial"/>
          <w:color w:val="333333"/>
          <w:sz w:val="21"/>
          <w:szCs w:val="21"/>
          <w:lang w:eastAsia="es-ES"/>
        </w:rPr>
        <w:br w:type="page"/>
      </w:r>
    </w:p>
    <w:p w:rsidR="00C85EB2" w:rsidRPr="00C85EB2" w:rsidRDefault="00C85EB2" w:rsidP="00C85EB2">
      <w:pPr>
        <w:spacing w:after="150" w:line="240" w:lineRule="auto"/>
        <w:jc w:val="both"/>
        <w:outlineLvl w:val="0"/>
        <w:rPr>
          <w:rFonts w:ascii="inherit" w:eastAsia="Times New Roman" w:hAnsi="inherit" w:cs="Arial"/>
          <w:color w:val="113355"/>
          <w:kern w:val="36"/>
          <w:sz w:val="36"/>
          <w:szCs w:val="36"/>
          <w:lang w:eastAsia="es-ES"/>
        </w:rPr>
      </w:pPr>
      <w:r w:rsidRPr="00C85EB2">
        <w:rPr>
          <w:rFonts w:ascii="inherit" w:eastAsia="Times New Roman" w:hAnsi="inherit" w:cs="Arial"/>
          <w:color w:val="113355"/>
          <w:kern w:val="36"/>
          <w:sz w:val="36"/>
          <w:szCs w:val="36"/>
          <w:lang w:eastAsia="es-ES"/>
        </w:rPr>
        <w:lastRenderedPageBreak/>
        <w:t xml:space="preserve">Las sucesivas ampliaciones… y el </w:t>
      </w:r>
      <w:proofErr w:type="spellStart"/>
      <w:r w:rsidRPr="00C85EB2">
        <w:rPr>
          <w:rFonts w:ascii="inherit" w:eastAsia="Times New Roman" w:hAnsi="inherit" w:cs="Arial"/>
          <w:color w:val="113355"/>
          <w:kern w:val="36"/>
          <w:sz w:val="36"/>
          <w:szCs w:val="36"/>
          <w:lang w:eastAsia="es-ES"/>
        </w:rPr>
        <w:t>Brexit</w:t>
      </w:r>
      <w:proofErr w:type="spellEnd"/>
    </w:p>
    <w:p w:rsidR="00D91990" w:rsidRPr="00C85EB2" w:rsidRDefault="00D91990" w:rsidP="00C85EB2">
      <w:pPr>
        <w:spacing w:before="300" w:after="150" w:line="240" w:lineRule="auto"/>
        <w:outlineLvl w:val="2"/>
        <w:rPr>
          <w:rFonts w:ascii="inherit" w:eastAsia="Times New Roman" w:hAnsi="inherit" w:cs="Arial"/>
          <w:color w:val="003366"/>
          <w:sz w:val="28"/>
          <w:szCs w:val="28"/>
          <w:lang w:eastAsia="es-ES"/>
        </w:rPr>
      </w:pPr>
      <w:r w:rsidRPr="00C85EB2">
        <w:rPr>
          <w:rFonts w:ascii="inherit" w:eastAsia="Times New Roman" w:hAnsi="inherit" w:cs="Arial"/>
          <w:color w:val="003366"/>
          <w:sz w:val="28"/>
          <w:szCs w:val="28"/>
          <w:lang w:eastAsia="es-ES"/>
        </w:rPr>
        <w:t>Adhesión a la UE</w:t>
      </w:r>
      <w:bookmarkStart w:id="1" w:name="joining"/>
      <w:bookmarkEnd w:id="1"/>
    </w:p>
    <w:p w:rsidR="00D91990" w:rsidRPr="00D91990" w:rsidRDefault="00D91990" w:rsidP="00D91990">
      <w:pPr>
        <w:spacing w:after="150" w:line="240" w:lineRule="auto"/>
        <w:jc w:val="both"/>
        <w:rPr>
          <w:rFonts w:ascii="Arial" w:eastAsia="Times New Roman" w:hAnsi="Arial" w:cs="Arial"/>
          <w:color w:val="333333"/>
          <w:sz w:val="21"/>
          <w:szCs w:val="21"/>
          <w:lang w:eastAsia="es-ES"/>
        </w:rPr>
      </w:pPr>
      <w:r w:rsidRPr="00D91990">
        <w:rPr>
          <w:rFonts w:ascii="Arial" w:eastAsia="Times New Roman" w:hAnsi="Arial" w:cs="Arial"/>
          <w:color w:val="333333"/>
          <w:sz w:val="21"/>
          <w:szCs w:val="21"/>
          <w:lang w:eastAsia="es-ES"/>
        </w:rPr>
        <w:t>Para ser miembro de la UE hay que seguir un procedimiento que no se resuelve de un día para otro. Cuando un país solicitante reúne las condiciones para ello, debe aplicar la normativa de la UE en todos los ámbitos.</w:t>
      </w:r>
    </w:p>
    <w:p w:rsidR="00D91990" w:rsidRPr="00D91990" w:rsidRDefault="00D91990" w:rsidP="00D91990">
      <w:pPr>
        <w:spacing w:after="150" w:line="240" w:lineRule="auto"/>
        <w:jc w:val="both"/>
        <w:rPr>
          <w:rFonts w:ascii="Arial" w:eastAsia="Times New Roman" w:hAnsi="Arial" w:cs="Arial"/>
          <w:color w:val="333333"/>
          <w:sz w:val="21"/>
          <w:szCs w:val="21"/>
          <w:lang w:eastAsia="es-ES"/>
        </w:rPr>
      </w:pPr>
      <w:r w:rsidRPr="00D91990">
        <w:rPr>
          <w:rFonts w:ascii="Arial" w:eastAsia="Times New Roman" w:hAnsi="Arial" w:cs="Arial"/>
          <w:color w:val="333333"/>
          <w:sz w:val="21"/>
          <w:szCs w:val="21"/>
          <w:lang w:eastAsia="es-ES"/>
        </w:rPr>
        <w:t xml:space="preserve">Cualquier país que reúna las </w:t>
      </w:r>
      <w:hyperlink r:id="rId14" w:history="1">
        <w:r w:rsidRPr="00D91990">
          <w:rPr>
            <w:rFonts w:ascii="Arial" w:eastAsia="Times New Roman" w:hAnsi="Arial" w:cs="Arial"/>
            <w:color w:val="0065A2"/>
            <w:sz w:val="21"/>
            <w:szCs w:val="21"/>
            <w:lang w:eastAsia="es-ES"/>
          </w:rPr>
          <w:t>condiciones para ser miembro de la UE</w:t>
        </w:r>
      </w:hyperlink>
      <w:r>
        <w:rPr>
          <w:rFonts w:ascii="Arial" w:eastAsia="Times New Roman" w:hAnsi="Arial" w:cs="Arial"/>
          <w:color w:val="333333"/>
          <w:sz w:val="21"/>
          <w:szCs w:val="21"/>
          <w:lang w:eastAsia="es-ES"/>
        </w:rPr>
        <w:t xml:space="preserve"> </w:t>
      </w:r>
      <w:r w:rsidRPr="00D91990">
        <w:rPr>
          <w:rFonts w:ascii="Arial" w:eastAsia="Times New Roman" w:hAnsi="Arial" w:cs="Arial"/>
          <w:color w:val="333333"/>
          <w:sz w:val="21"/>
          <w:szCs w:val="21"/>
          <w:lang w:eastAsia="es-ES"/>
        </w:rPr>
        <w:t>puede solicitar la adhesión. Estas condiciones se conocen como "criterios de Copenhague" y consisten en la economía de mercado, una democracia estable, el Estado de Derecho y la aceptación de toda la legislación de la UE, incluida la relativa al euro.</w:t>
      </w:r>
    </w:p>
    <w:p w:rsidR="00D91990" w:rsidRPr="00D91990" w:rsidRDefault="00D91990" w:rsidP="00D91990">
      <w:pPr>
        <w:spacing w:after="150" w:line="240" w:lineRule="auto"/>
        <w:jc w:val="both"/>
        <w:rPr>
          <w:rFonts w:ascii="Arial" w:eastAsia="Times New Roman" w:hAnsi="Arial" w:cs="Arial"/>
          <w:color w:val="333333"/>
          <w:sz w:val="21"/>
          <w:szCs w:val="21"/>
          <w:lang w:eastAsia="es-ES"/>
        </w:rPr>
      </w:pPr>
      <w:r w:rsidRPr="00D91990">
        <w:rPr>
          <w:rFonts w:ascii="Arial" w:eastAsia="Times New Roman" w:hAnsi="Arial" w:cs="Arial"/>
          <w:color w:val="333333"/>
          <w:sz w:val="21"/>
          <w:szCs w:val="21"/>
          <w:lang w:eastAsia="es-ES"/>
        </w:rPr>
        <w:t xml:space="preserve">Un país que quiera pertenecer a la UE debe presentar una solicitud de adhesión al Consejo, que, a su vez, solicita a la Comisión que evalúe la capacidad del solicitante de cumplir los criterios de Copenhague. Si el dictamen de la Comisión es favorable, el Consejo debe aprobar un mandato de negociación. Entonces se inician oficialmente las </w:t>
      </w:r>
      <w:hyperlink r:id="rId15" w:history="1">
        <w:r w:rsidRPr="00D91990">
          <w:rPr>
            <w:rFonts w:ascii="Arial" w:eastAsia="Times New Roman" w:hAnsi="Arial" w:cs="Arial"/>
            <w:color w:val="0065A2"/>
            <w:sz w:val="21"/>
            <w:szCs w:val="21"/>
            <w:lang w:eastAsia="es-ES"/>
          </w:rPr>
          <w:t>negociaciones</w:t>
        </w:r>
      </w:hyperlink>
      <w:r w:rsidRPr="00D91990">
        <w:rPr>
          <w:rFonts w:ascii="Arial" w:eastAsia="Times New Roman" w:hAnsi="Arial" w:cs="Arial"/>
          <w:color w:val="333333"/>
          <w:sz w:val="21"/>
          <w:szCs w:val="21"/>
          <w:lang w:eastAsia="es-ES"/>
        </w:rPr>
        <w:t>, que se llevan a cabo capítulo a capítulo.</w:t>
      </w:r>
    </w:p>
    <w:p w:rsidR="00D91990" w:rsidRPr="00D91990" w:rsidRDefault="00D91990" w:rsidP="00D91990">
      <w:pPr>
        <w:spacing w:after="150" w:line="240" w:lineRule="auto"/>
        <w:jc w:val="both"/>
        <w:rPr>
          <w:rFonts w:ascii="Arial" w:eastAsia="Times New Roman" w:hAnsi="Arial" w:cs="Arial"/>
          <w:color w:val="333333"/>
          <w:sz w:val="21"/>
          <w:szCs w:val="21"/>
          <w:lang w:eastAsia="es-ES"/>
        </w:rPr>
      </w:pPr>
      <w:r w:rsidRPr="00D91990">
        <w:rPr>
          <w:rFonts w:ascii="Arial" w:eastAsia="Times New Roman" w:hAnsi="Arial" w:cs="Arial"/>
          <w:color w:val="333333"/>
          <w:sz w:val="21"/>
          <w:szCs w:val="21"/>
          <w:lang w:eastAsia="es-ES"/>
        </w:rPr>
        <w:t xml:space="preserve">Debido al gran volumen de normas y reglamentos de la UE que cada país candidato debe incorporar a su legislación nacional, las negociaciones llevan mucho tiempo. Durante el </w:t>
      </w:r>
      <w:hyperlink r:id="rId16" w:history="1">
        <w:r w:rsidRPr="00D91990">
          <w:rPr>
            <w:rFonts w:ascii="Arial" w:eastAsia="Times New Roman" w:hAnsi="Arial" w:cs="Arial"/>
            <w:color w:val="0065A2"/>
            <w:sz w:val="21"/>
            <w:szCs w:val="21"/>
            <w:lang w:eastAsia="es-ES"/>
          </w:rPr>
          <w:t>periodo de preadhesión</w:t>
        </w:r>
      </w:hyperlink>
      <w:r w:rsidRPr="00D91990">
        <w:rPr>
          <w:rFonts w:ascii="Arial" w:eastAsia="Times New Roman" w:hAnsi="Arial" w:cs="Arial"/>
          <w:color w:val="333333"/>
          <w:sz w:val="21"/>
          <w:szCs w:val="21"/>
          <w:lang w:eastAsia="es-ES"/>
        </w:rPr>
        <w:t xml:space="preserve"> se ofrece a los países candidatos asistencia </w:t>
      </w:r>
      <w:hyperlink r:id="rId17" w:history="1">
        <w:r w:rsidRPr="00D91990">
          <w:rPr>
            <w:rFonts w:ascii="Arial" w:eastAsia="Times New Roman" w:hAnsi="Arial" w:cs="Arial"/>
            <w:color w:val="0065A2"/>
            <w:sz w:val="21"/>
            <w:szCs w:val="21"/>
            <w:lang w:eastAsia="es-ES"/>
          </w:rPr>
          <w:t>financiera</w:t>
        </w:r>
      </w:hyperlink>
      <w:r w:rsidRPr="00D91990">
        <w:rPr>
          <w:rFonts w:ascii="Arial" w:eastAsia="Times New Roman" w:hAnsi="Arial" w:cs="Arial"/>
          <w:color w:val="333333"/>
          <w:sz w:val="21"/>
          <w:szCs w:val="21"/>
          <w:lang w:eastAsia="es-ES"/>
        </w:rPr>
        <w:t xml:space="preserve">, administrativa y </w:t>
      </w:r>
      <w:hyperlink r:id="rId18" w:history="1">
        <w:r w:rsidRPr="00D91990">
          <w:rPr>
            <w:rFonts w:ascii="Arial" w:eastAsia="Times New Roman" w:hAnsi="Arial" w:cs="Arial"/>
            <w:color w:val="0065A2"/>
            <w:sz w:val="21"/>
            <w:szCs w:val="21"/>
            <w:lang w:eastAsia="es-ES"/>
          </w:rPr>
          <w:t>técnica</w:t>
        </w:r>
      </w:hyperlink>
      <w:r w:rsidRPr="00D91990">
        <w:rPr>
          <w:rFonts w:ascii="Arial" w:eastAsia="Times New Roman" w:hAnsi="Arial" w:cs="Arial"/>
          <w:color w:val="333333"/>
          <w:sz w:val="21"/>
          <w:szCs w:val="21"/>
          <w:lang w:eastAsia="es-ES"/>
        </w:rPr>
        <w:t>.</w:t>
      </w:r>
    </w:p>
    <w:p w:rsidR="00D91990" w:rsidRPr="00C85EB2" w:rsidRDefault="00D91990" w:rsidP="00C85EB2">
      <w:pPr>
        <w:spacing w:before="300" w:after="150" w:line="240" w:lineRule="auto"/>
        <w:outlineLvl w:val="2"/>
        <w:rPr>
          <w:rFonts w:ascii="inherit" w:eastAsia="Times New Roman" w:hAnsi="inherit" w:cs="Arial"/>
          <w:color w:val="003366"/>
          <w:sz w:val="28"/>
          <w:szCs w:val="28"/>
          <w:lang w:eastAsia="es-ES"/>
        </w:rPr>
      </w:pPr>
      <w:r w:rsidRPr="00C85EB2">
        <w:rPr>
          <w:rFonts w:ascii="inherit" w:eastAsia="Times New Roman" w:hAnsi="inherit" w:cs="Arial"/>
          <w:color w:val="003366"/>
          <w:sz w:val="28"/>
          <w:szCs w:val="28"/>
          <w:lang w:eastAsia="es-ES"/>
        </w:rPr>
        <w:t>Países candidatos</w:t>
      </w:r>
    </w:p>
    <w:p w:rsidR="00D91990" w:rsidRPr="00D91990" w:rsidRDefault="00D91990" w:rsidP="00D91990">
      <w:pPr>
        <w:spacing w:after="150" w:line="240" w:lineRule="auto"/>
        <w:jc w:val="both"/>
        <w:rPr>
          <w:rFonts w:ascii="Arial" w:eastAsia="Times New Roman" w:hAnsi="Arial" w:cs="Arial"/>
          <w:color w:val="333333"/>
          <w:sz w:val="21"/>
          <w:szCs w:val="21"/>
          <w:lang w:eastAsia="es-ES"/>
        </w:rPr>
      </w:pPr>
      <w:r w:rsidRPr="00D91990">
        <w:rPr>
          <w:rFonts w:ascii="Arial" w:eastAsia="Times New Roman" w:hAnsi="Arial" w:cs="Arial"/>
          <w:color w:val="333333"/>
          <w:sz w:val="21"/>
          <w:szCs w:val="21"/>
          <w:lang w:eastAsia="es-ES"/>
        </w:rPr>
        <w:t>Estos países están en proceso de "transponer" (o incorporar) la legislación de la UE al Derecho nacional:</w:t>
      </w:r>
    </w:p>
    <w:p w:rsidR="00D91990" w:rsidRPr="00D91990" w:rsidRDefault="00271926" w:rsidP="00D91990">
      <w:pPr>
        <w:numPr>
          <w:ilvl w:val="0"/>
          <w:numId w:val="11"/>
        </w:numPr>
        <w:spacing w:before="100" w:beforeAutospacing="1" w:after="100" w:afterAutospacing="1" w:line="240" w:lineRule="auto"/>
        <w:ind w:left="270"/>
        <w:jc w:val="both"/>
        <w:rPr>
          <w:rFonts w:ascii="Arial" w:eastAsia="Times New Roman" w:hAnsi="Arial" w:cs="Arial"/>
          <w:color w:val="333333"/>
          <w:sz w:val="21"/>
          <w:szCs w:val="21"/>
          <w:lang w:eastAsia="es-ES"/>
        </w:rPr>
      </w:pPr>
      <w:hyperlink r:id="rId19" w:history="1">
        <w:r w:rsidR="00D91990" w:rsidRPr="00D91990">
          <w:rPr>
            <w:rFonts w:ascii="Arial" w:eastAsia="Times New Roman" w:hAnsi="Arial" w:cs="Arial"/>
            <w:color w:val="0065A2"/>
            <w:sz w:val="21"/>
            <w:szCs w:val="21"/>
            <w:lang w:eastAsia="es-ES"/>
          </w:rPr>
          <w:t>Albania</w:t>
        </w:r>
      </w:hyperlink>
    </w:p>
    <w:p w:rsidR="00D91990" w:rsidRPr="00D91990" w:rsidRDefault="00271926" w:rsidP="00D91990">
      <w:pPr>
        <w:numPr>
          <w:ilvl w:val="0"/>
          <w:numId w:val="11"/>
        </w:numPr>
        <w:spacing w:before="100" w:beforeAutospacing="1" w:after="100" w:afterAutospacing="1" w:line="240" w:lineRule="auto"/>
        <w:ind w:left="270"/>
        <w:jc w:val="both"/>
        <w:rPr>
          <w:rFonts w:ascii="Arial" w:eastAsia="Times New Roman" w:hAnsi="Arial" w:cs="Arial"/>
          <w:color w:val="333333"/>
          <w:sz w:val="21"/>
          <w:szCs w:val="21"/>
          <w:lang w:eastAsia="es-ES"/>
        </w:rPr>
      </w:pPr>
      <w:hyperlink r:id="rId20" w:history="1">
        <w:r w:rsidR="00D91990" w:rsidRPr="00D91990">
          <w:rPr>
            <w:rFonts w:ascii="Arial" w:eastAsia="Times New Roman" w:hAnsi="Arial" w:cs="Arial"/>
            <w:color w:val="0065A2"/>
            <w:sz w:val="21"/>
            <w:szCs w:val="21"/>
            <w:lang w:eastAsia="es-ES"/>
          </w:rPr>
          <w:t>Macedonia del Norte</w:t>
        </w:r>
      </w:hyperlink>
    </w:p>
    <w:p w:rsidR="00D91990" w:rsidRPr="00D91990" w:rsidRDefault="00271926" w:rsidP="00D91990">
      <w:pPr>
        <w:numPr>
          <w:ilvl w:val="0"/>
          <w:numId w:val="11"/>
        </w:numPr>
        <w:spacing w:before="100" w:beforeAutospacing="1" w:after="100" w:afterAutospacing="1" w:line="240" w:lineRule="auto"/>
        <w:ind w:left="270"/>
        <w:jc w:val="both"/>
        <w:rPr>
          <w:rFonts w:ascii="Arial" w:eastAsia="Times New Roman" w:hAnsi="Arial" w:cs="Arial"/>
          <w:color w:val="333333"/>
          <w:sz w:val="21"/>
          <w:szCs w:val="21"/>
          <w:lang w:eastAsia="es-ES"/>
        </w:rPr>
      </w:pPr>
      <w:hyperlink r:id="rId21" w:history="1">
        <w:r w:rsidR="00D91990" w:rsidRPr="00D91990">
          <w:rPr>
            <w:rFonts w:ascii="Arial" w:eastAsia="Times New Roman" w:hAnsi="Arial" w:cs="Arial"/>
            <w:color w:val="0065A2"/>
            <w:sz w:val="21"/>
            <w:szCs w:val="21"/>
            <w:lang w:eastAsia="es-ES"/>
          </w:rPr>
          <w:t>Montenegro</w:t>
        </w:r>
      </w:hyperlink>
    </w:p>
    <w:p w:rsidR="00D91990" w:rsidRDefault="00271926" w:rsidP="00542250">
      <w:pPr>
        <w:numPr>
          <w:ilvl w:val="0"/>
          <w:numId w:val="11"/>
        </w:numPr>
        <w:spacing w:before="100" w:beforeAutospacing="1" w:after="100" w:afterAutospacing="1" w:line="240" w:lineRule="auto"/>
        <w:ind w:left="270"/>
        <w:jc w:val="both"/>
        <w:rPr>
          <w:rFonts w:ascii="Arial" w:eastAsia="Times New Roman" w:hAnsi="Arial" w:cs="Arial"/>
          <w:color w:val="333333"/>
          <w:sz w:val="21"/>
          <w:szCs w:val="21"/>
          <w:lang w:eastAsia="es-ES"/>
        </w:rPr>
      </w:pPr>
      <w:hyperlink r:id="rId22" w:history="1">
        <w:r w:rsidR="00D91990" w:rsidRPr="00D91990">
          <w:rPr>
            <w:rFonts w:ascii="Arial" w:eastAsia="Times New Roman" w:hAnsi="Arial" w:cs="Arial"/>
            <w:color w:val="0065A2"/>
            <w:sz w:val="21"/>
            <w:szCs w:val="21"/>
            <w:lang w:eastAsia="es-ES"/>
          </w:rPr>
          <w:t>Serbia</w:t>
        </w:r>
      </w:hyperlink>
    </w:p>
    <w:p w:rsidR="00D91990" w:rsidRPr="00D91990" w:rsidRDefault="00271926" w:rsidP="00542250">
      <w:pPr>
        <w:numPr>
          <w:ilvl w:val="0"/>
          <w:numId w:val="11"/>
        </w:numPr>
        <w:spacing w:before="100" w:beforeAutospacing="1" w:after="100" w:afterAutospacing="1" w:line="240" w:lineRule="auto"/>
        <w:ind w:left="270"/>
        <w:jc w:val="both"/>
        <w:rPr>
          <w:rFonts w:ascii="Arial" w:eastAsia="Times New Roman" w:hAnsi="Arial" w:cs="Arial"/>
          <w:color w:val="333333"/>
          <w:sz w:val="21"/>
          <w:szCs w:val="21"/>
          <w:lang w:eastAsia="es-ES"/>
        </w:rPr>
      </w:pPr>
      <w:hyperlink r:id="rId23" w:history="1">
        <w:r w:rsidR="00D91990" w:rsidRPr="00D91990">
          <w:rPr>
            <w:rFonts w:ascii="Arial" w:eastAsia="Times New Roman" w:hAnsi="Arial" w:cs="Arial"/>
            <w:color w:val="0065A2"/>
            <w:sz w:val="21"/>
            <w:szCs w:val="21"/>
            <w:lang w:eastAsia="es-ES"/>
          </w:rPr>
          <w:t>Turquía</w:t>
        </w:r>
      </w:hyperlink>
    </w:p>
    <w:p w:rsidR="00D91990" w:rsidRPr="00C85EB2" w:rsidRDefault="00D91990" w:rsidP="00C85EB2">
      <w:pPr>
        <w:spacing w:before="300" w:after="150" w:line="240" w:lineRule="auto"/>
        <w:outlineLvl w:val="2"/>
        <w:rPr>
          <w:rFonts w:ascii="inherit" w:eastAsia="Times New Roman" w:hAnsi="inherit" w:cs="Arial"/>
          <w:color w:val="003366"/>
          <w:sz w:val="28"/>
          <w:szCs w:val="28"/>
          <w:lang w:eastAsia="es-ES"/>
        </w:rPr>
      </w:pPr>
      <w:r w:rsidRPr="00C85EB2">
        <w:rPr>
          <w:rFonts w:ascii="inherit" w:eastAsia="Times New Roman" w:hAnsi="inherit" w:cs="Arial"/>
          <w:color w:val="003366"/>
          <w:sz w:val="28"/>
          <w:szCs w:val="28"/>
          <w:lang w:eastAsia="es-ES"/>
        </w:rPr>
        <w:t>Candidatos potenciales</w:t>
      </w:r>
    </w:p>
    <w:p w:rsidR="00D91990" w:rsidRPr="00D91990" w:rsidRDefault="00D91990" w:rsidP="00D91990">
      <w:pPr>
        <w:spacing w:after="150" w:line="240" w:lineRule="auto"/>
        <w:jc w:val="both"/>
        <w:rPr>
          <w:rFonts w:ascii="Arial" w:eastAsia="Times New Roman" w:hAnsi="Arial" w:cs="Arial"/>
          <w:color w:val="333333"/>
          <w:sz w:val="21"/>
          <w:szCs w:val="21"/>
          <w:lang w:eastAsia="es-ES"/>
        </w:rPr>
      </w:pPr>
      <w:r w:rsidRPr="00D91990">
        <w:rPr>
          <w:rFonts w:ascii="Arial" w:eastAsia="Times New Roman" w:hAnsi="Arial" w:cs="Arial"/>
          <w:color w:val="333333"/>
          <w:sz w:val="21"/>
          <w:szCs w:val="21"/>
          <w:lang w:eastAsia="es-ES"/>
        </w:rPr>
        <w:t xml:space="preserve">Son los posibles países candidatos que no cumplen todavía los </w:t>
      </w:r>
      <w:hyperlink r:id="rId24" w:history="1">
        <w:r w:rsidRPr="00D91990">
          <w:rPr>
            <w:rFonts w:ascii="Arial" w:eastAsia="Times New Roman" w:hAnsi="Arial" w:cs="Arial"/>
            <w:color w:val="0065A2"/>
            <w:sz w:val="21"/>
            <w:szCs w:val="21"/>
            <w:lang w:eastAsia="es-ES"/>
          </w:rPr>
          <w:t>requisitos para ingresar en la UE</w:t>
        </w:r>
      </w:hyperlink>
      <w:r w:rsidRPr="00D91990">
        <w:rPr>
          <w:rFonts w:ascii="Arial" w:eastAsia="Times New Roman" w:hAnsi="Arial" w:cs="Arial"/>
          <w:color w:val="333333"/>
          <w:sz w:val="21"/>
          <w:szCs w:val="21"/>
          <w:lang w:eastAsia="es-ES"/>
        </w:rPr>
        <w:t>:</w:t>
      </w:r>
    </w:p>
    <w:p w:rsidR="00D91990" w:rsidRPr="00D91990" w:rsidRDefault="00271926" w:rsidP="00D91990">
      <w:pPr>
        <w:numPr>
          <w:ilvl w:val="0"/>
          <w:numId w:val="12"/>
        </w:numPr>
        <w:spacing w:before="100" w:beforeAutospacing="1" w:after="100" w:afterAutospacing="1" w:line="240" w:lineRule="auto"/>
        <w:ind w:left="270"/>
        <w:jc w:val="both"/>
        <w:rPr>
          <w:rFonts w:ascii="Arial" w:eastAsia="Times New Roman" w:hAnsi="Arial" w:cs="Arial"/>
          <w:color w:val="333333"/>
          <w:sz w:val="21"/>
          <w:szCs w:val="21"/>
          <w:lang w:eastAsia="es-ES"/>
        </w:rPr>
      </w:pPr>
      <w:hyperlink r:id="rId25" w:history="1">
        <w:r w:rsidR="00D91990" w:rsidRPr="00D91990">
          <w:rPr>
            <w:rFonts w:ascii="Arial" w:eastAsia="Times New Roman" w:hAnsi="Arial" w:cs="Arial"/>
            <w:color w:val="0065A2"/>
            <w:sz w:val="21"/>
            <w:szCs w:val="21"/>
            <w:lang w:eastAsia="es-ES"/>
          </w:rPr>
          <w:t>Bosnia y Herzegovina</w:t>
        </w:r>
      </w:hyperlink>
    </w:p>
    <w:p w:rsidR="00D91990" w:rsidRPr="00D91990" w:rsidRDefault="00271926" w:rsidP="00D91990">
      <w:pPr>
        <w:numPr>
          <w:ilvl w:val="0"/>
          <w:numId w:val="12"/>
        </w:numPr>
        <w:spacing w:before="100" w:beforeAutospacing="1" w:after="100" w:afterAutospacing="1" w:line="240" w:lineRule="auto"/>
        <w:ind w:left="270"/>
        <w:jc w:val="both"/>
        <w:rPr>
          <w:rFonts w:ascii="Arial" w:eastAsia="Times New Roman" w:hAnsi="Arial" w:cs="Arial"/>
          <w:color w:val="333333"/>
          <w:sz w:val="21"/>
          <w:szCs w:val="21"/>
          <w:lang w:eastAsia="es-ES"/>
        </w:rPr>
      </w:pPr>
      <w:hyperlink r:id="rId26" w:history="1">
        <w:r w:rsidR="00D91990" w:rsidRPr="00D91990">
          <w:rPr>
            <w:rFonts w:ascii="Arial" w:eastAsia="Times New Roman" w:hAnsi="Arial" w:cs="Arial"/>
            <w:color w:val="0065A2"/>
            <w:sz w:val="21"/>
            <w:szCs w:val="21"/>
            <w:lang w:eastAsia="es-ES"/>
          </w:rPr>
          <w:t>Kosovo</w:t>
        </w:r>
      </w:hyperlink>
      <w:r w:rsidR="00D91990" w:rsidRPr="00D91990">
        <w:rPr>
          <w:rFonts w:ascii="Arial" w:eastAsia="Times New Roman" w:hAnsi="Arial" w:cs="Arial"/>
          <w:color w:val="333333"/>
          <w:sz w:val="21"/>
          <w:szCs w:val="21"/>
          <w:lang w:eastAsia="es-ES"/>
        </w:rPr>
        <w:t>*</w:t>
      </w:r>
      <w:r w:rsidR="00D91990" w:rsidRPr="00D91990">
        <w:rPr>
          <w:rFonts w:ascii="Arial" w:eastAsia="Times New Roman" w:hAnsi="Arial" w:cs="Arial"/>
          <w:color w:val="333333"/>
          <w:sz w:val="21"/>
          <w:szCs w:val="21"/>
          <w:lang w:eastAsia="es-ES"/>
        </w:rPr>
        <w:br/>
        <w:t>* Esta denominación se entiende sin perjuicio de las posiciones sobre su estatuto y está en consonancia con la Resolución 1244 (99) del Consejo de Seguridad de las Naciones Unidas y con la Opinión de la CIJ sobre la declaración de independencia de Kosovo.</w:t>
      </w:r>
    </w:p>
    <w:p w:rsidR="00834164" w:rsidRDefault="00834164">
      <w:pPr>
        <w:rPr>
          <w:rFonts w:ascii="Arial" w:eastAsia="Times New Roman" w:hAnsi="Arial" w:cs="Arial"/>
          <w:color w:val="333333"/>
          <w:sz w:val="21"/>
          <w:szCs w:val="21"/>
          <w:lang w:eastAsia="es-ES"/>
        </w:rPr>
      </w:pPr>
      <w:r>
        <w:rPr>
          <w:rFonts w:ascii="Arial" w:eastAsia="Times New Roman" w:hAnsi="Arial" w:cs="Arial"/>
          <w:color w:val="333333"/>
          <w:sz w:val="21"/>
          <w:szCs w:val="21"/>
          <w:lang w:eastAsia="es-ES"/>
        </w:rPr>
        <w:br w:type="page"/>
      </w:r>
    </w:p>
    <w:p w:rsidR="00C85EB2" w:rsidRDefault="00C85EB2" w:rsidP="00834164">
      <w:pPr>
        <w:spacing w:before="300" w:after="150" w:line="240" w:lineRule="auto"/>
        <w:jc w:val="both"/>
        <w:outlineLvl w:val="2"/>
        <w:rPr>
          <w:rFonts w:ascii="inherit" w:eastAsia="Times New Roman" w:hAnsi="inherit" w:cs="Arial"/>
          <w:color w:val="003366"/>
          <w:sz w:val="36"/>
          <w:szCs w:val="36"/>
          <w:lang w:eastAsia="es-ES"/>
        </w:rPr>
      </w:pPr>
      <w:r w:rsidRPr="00C85EB2">
        <w:rPr>
          <w:rFonts w:ascii="inherit" w:eastAsia="Times New Roman" w:hAnsi="inherit" w:cs="Arial"/>
          <w:color w:val="003366"/>
          <w:sz w:val="36"/>
          <w:szCs w:val="36"/>
          <w:lang w:eastAsia="es-ES"/>
        </w:rPr>
        <w:lastRenderedPageBreak/>
        <w:t>Las principales instituciones de la Unión Europea</w:t>
      </w:r>
    </w:p>
    <w:p w:rsidR="00834164" w:rsidRPr="00D91990" w:rsidRDefault="00834164" w:rsidP="00834164">
      <w:pPr>
        <w:spacing w:before="300" w:after="150" w:line="240" w:lineRule="auto"/>
        <w:jc w:val="both"/>
        <w:outlineLvl w:val="2"/>
        <w:rPr>
          <w:rFonts w:ascii="inherit" w:eastAsia="Times New Roman" w:hAnsi="inherit" w:cs="Arial"/>
          <w:color w:val="003366"/>
          <w:sz w:val="36"/>
          <w:szCs w:val="36"/>
          <w:lang w:eastAsia="es-ES"/>
        </w:rPr>
      </w:pPr>
      <w:r>
        <w:rPr>
          <w:rFonts w:ascii="inherit" w:eastAsia="Times New Roman" w:hAnsi="inherit" w:cs="Arial"/>
          <w:color w:val="003366"/>
          <w:sz w:val="36"/>
          <w:szCs w:val="36"/>
          <w:lang w:eastAsia="es-ES"/>
        </w:rPr>
        <w:t>Parlamento Europeo</w:t>
      </w:r>
    </w:p>
    <w:p w:rsidR="00D91990" w:rsidRDefault="00834164" w:rsidP="00D91990">
      <w:pPr>
        <w:spacing w:after="120" w:line="240" w:lineRule="auto"/>
        <w:jc w:val="both"/>
        <w:rPr>
          <w:rFonts w:ascii="Arial" w:eastAsia="Times New Roman" w:hAnsi="Arial" w:cs="Arial"/>
          <w:color w:val="333333"/>
          <w:sz w:val="24"/>
          <w:szCs w:val="24"/>
          <w:lang w:eastAsia="es-ES"/>
        </w:rPr>
      </w:pPr>
      <w:r w:rsidRPr="00834164">
        <w:rPr>
          <w:rFonts w:ascii="Arial" w:eastAsia="Times New Roman" w:hAnsi="Arial" w:cs="Arial"/>
          <w:color w:val="333333"/>
          <w:sz w:val="24"/>
          <w:szCs w:val="24"/>
          <w:lang w:eastAsia="es-ES"/>
        </w:rPr>
        <w:t xml:space="preserve">Los diputados se reúnen en </w:t>
      </w:r>
      <w:r w:rsidRPr="00F11613">
        <w:rPr>
          <w:rFonts w:ascii="Arial" w:eastAsia="Times New Roman" w:hAnsi="Arial" w:cs="Arial"/>
          <w:b/>
          <w:color w:val="333333"/>
          <w:sz w:val="24"/>
          <w:szCs w:val="24"/>
          <w:u w:val="single"/>
          <w:lang w:eastAsia="es-ES"/>
        </w:rPr>
        <w:t>grupos políticos</w:t>
      </w:r>
      <w:r w:rsidRPr="00834164">
        <w:rPr>
          <w:rFonts w:ascii="Arial" w:eastAsia="Times New Roman" w:hAnsi="Arial" w:cs="Arial"/>
          <w:color w:val="333333"/>
          <w:sz w:val="24"/>
          <w:szCs w:val="24"/>
          <w:lang w:eastAsia="es-ES"/>
        </w:rPr>
        <w:t>; no se agrupan por nacionalidades, sino en función de su afiliación política. En la actualidad hay ocho grupos políticos (25 miembros + la cuarta parte de los Estados miembros)</w:t>
      </w:r>
    </w:p>
    <w:p w:rsidR="00834164" w:rsidRPr="00834164" w:rsidRDefault="00834164" w:rsidP="00D91990">
      <w:pPr>
        <w:spacing w:after="120" w:line="240" w:lineRule="auto"/>
        <w:jc w:val="both"/>
        <w:rPr>
          <w:rFonts w:ascii="Arial" w:eastAsia="Times New Roman" w:hAnsi="Arial" w:cs="Arial"/>
          <w:color w:val="333333"/>
          <w:sz w:val="24"/>
          <w:szCs w:val="24"/>
          <w:lang w:eastAsia="es-ES"/>
        </w:rPr>
      </w:pPr>
    </w:p>
    <w:p w:rsidR="00834164" w:rsidRPr="00834164" w:rsidRDefault="00834164" w:rsidP="00834164">
      <w:pPr>
        <w:jc w:val="both"/>
        <w:rPr>
          <w:rFonts w:ascii="Arial" w:hAnsi="Arial" w:cs="Arial"/>
          <w:sz w:val="24"/>
          <w:szCs w:val="24"/>
        </w:rPr>
      </w:pPr>
      <w:r w:rsidRPr="00834164">
        <w:rPr>
          <w:rFonts w:ascii="Arial" w:hAnsi="Arial" w:cs="Arial"/>
          <w:sz w:val="24"/>
          <w:szCs w:val="24"/>
        </w:rPr>
        <w:t>Grupo del Partido Popular Europeo (</w:t>
      </w:r>
      <w:proofErr w:type="gramStart"/>
      <w:r w:rsidRPr="00834164">
        <w:rPr>
          <w:rFonts w:ascii="Arial" w:hAnsi="Arial" w:cs="Arial"/>
          <w:sz w:val="24"/>
          <w:szCs w:val="24"/>
        </w:rPr>
        <w:t>Demócrata-Cristianos</w:t>
      </w:r>
      <w:proofErr w:type="gramEnd"/>
      <w:r w:rsidRPr="00834164">
        <w:rPr>
          <w:rFonts w:ascii="Arial" w:hAnsi="Arial" w:cs="Arial"/>
          <w:sz w:val="24"/>
          <w:szCs w:val="24"/>
        </w:rPr>
        <w:t xml:space="preserve">)   </w:t>
      </w:r>
    </w:p>
    <w:p w:rsidR="00834164" w:rsidRPr="00834164" w:rsidRDefault="00834164" w:rsidP="00834164">
      <w:pPr>
        <w:jc w:val="both"/>
        <w:rPr>
          <w:rFonts w:ascii="Arial" w:hAnsi="Arial" w:cs="Arial"/>
          <w:sz w:val="24"/>
          <w:szCs w:val="24"/>
        </w:rPr>
      </w:pPr>
      <w:r w:rsidRPr="00834164">
        <w:rPr>
          <w:rFonts w:ascii="Arial" w:hAnsi="Arial" w:cs="Arial"/>
          <w:sz w:val="24"/>
          <w:szCs w:val="24"/>
        </w:rPr>
        <w:t xml:space="preserve">Grupo de la Alianza Progresista de Socialistas y Demócratas en el Parlamento Europeo   </w:t>
      </w:r>
    </w:p>
    <w:p w:rsidR="00834164" w:rsidRPr="00834164" w:rsidRDefault="00834164" w:rsidP="00834164">
      <w:pPr>
        <w:jc w:val="both"/>
        <w:rPr>
          <w:rFonts w:ascii="Arial" w:hAnsi="Arial" w:cs="Arial"/>
          <w:sz w:val="24"/>
          <w:szCs w:val="24"/>
        </w:rPr>
      </w:pPr>
      <w:r w:rsidRPr="00834164">
        <w:rPr>
          <w:rFonts w:ascii="Arial" w:hAnsi="Arial" w:cs="Arial"/>
          <w:sz w:val="24"/>
          <w:szCs w:val="24"/>
        </w:rPr>
        <w:t xml:space="preserve"> Grupo delos Conservadores y Reformistas Europeos   </w:t>
      </w:r>
    </w:p>
    <w:p w:rsidR="00834164" w:rsidRPr="00834164" w:rsidRDefault="00834164" w:rsidP="00834164">
      <w:pPr>
        <w:jc w:val="both"/>
        <w:rPr>
          <w:rFonts w:ascii="Arial" w:hAnsi="Arial" w:cs="Arial"/>
          <w:sz w:val="24"/>
          <w:szCs w:val="24"/>
        </w:rPr>
      </w:pPr>
      <w:r w:rsidRPr="00834164">
        <w:rPr>
          <w:rFonts w:ascii="Arial" w:hAnsi="Arial" w:cs="Arial"/>
          <w:sz w:val="24"/>
          <w:szCs w:val="24"/>
        </w:rPr>
        <w:t xml:space="preserve"> Grupo de la Alianza de los Demócratas y Liberales por Europa   </w:t>
      </w:r>
    </w:p>
    <w:p w:rsidR="00834164" w:rsidRPr="00834164" w:rsidRDefault="00834164" w:rsidP="00834164">
      <w:pPr>
        <w:jc w:val="both"/>
        <w:rPr>
          <w:rFonts w:ascii="Arial" w:hAnsi="Arial" w:cs="Arial"/>
          <w:sz w:val="24"/>
          <w:szCs w:val="24"/>
        </w:rPr>
      </w:pPr>
      <w:r w:rsidRPr="00834164">
        <w:rPr>
          <w:rFonts w:ascii="Arial" w:hAnsi="Arial" w:cs="Arial"/>
          <w:sz w:val="24"/>
          <w:szCs w:val="24"/>
        </w:rPr>
        <w:t xml:space="preserve"> Grupo Confederal de la Izquierda Unitaria Europea/Izquierda Verde Nórdica   </w:t>
      </w:r>
    </w:p>
    <w:p w:rsidR="00834164" w:rsidRPr="00834164" w:rsidRDefault="00834164" w:rsidP="00834164">
      <w:pPr>
        <w:jc w:val="both"/>
        <w:rPr>
          <w:rFonts w:ascii="Arial" w:hAnsi="Arial" w:cs="Arial"/>
          <w:sz w:val="24"/>
          <w:szCs w:val="24"/>
        </w:rPr>
      </w:pPr>
      <w:r w:rsidRPr="00834164">
        <w:rPr>
          <w:rFonts w:ascii="Arial" w:hAnsi="Arial" w:cs="Arial"/>
          <w:sz w:val="24"/>
          <w:szCs w:val="24"/>
        </w:rPr>
        <w:t xml:space="preserve"> Grupo de los Verdes/Alianza Libre Europea   </w:t>
      </w:r>
    </w:p>
    <w:p w:rsidR="00834164" w:rsidRPr="00834164" w:rsidRDefault="00834164" w:rsidP="00834164">
      <w:pPr>
        <w:jc w:val="both"/>
        <w:rPr>
          <w:rFonts w:ascii="Arial" w:hAnsi="Arial" w:cs="Arial"/>
          <w:sz w:val="24"/>
          <w:szCs w:val="24"/>
        </w:rPr>
      </w:pPr>
      <w:r w:rsidRPr="00834164">
        <w:rPr>
          <w:rFonts w:ascii="Arial" w:hAnsi="Arial" w:cs="Arial"/>
          <w:sz w:val="24"/>
          <w:szCs w:val="24"/>
        </w:rPr>
        <w:t xml:space="preserve"> Grupo Europa de la Libertad y de la Democracia Directa   </w:t>
      </w:r>
    </w:p>
    <w:p w:rsidR="00834164" w:rsidRPr="00834164" w:rsidRDefault="00834164" w:rsidP="00834164">
      <w:pPr>
        <w:jc w:val="both"/>
        <w:rPr>
          <w:rFonts w:ascii="Arial" w:hAnsi="Arial" w:cs="Arial"/>
          <w:sz w:val="24"/>
          <w:szCs w:val="24"/>
        </w:rPr>
      </w:pPr>
      <w:r w:rsidRPr="00834164">
        <w:rPr>
          <w:rFonts w:ascii="Arial" w:hAnsi="Arial" w:cs="Arial"/>
          <w:sz w:val="24"/>
          <w:szCs w:val="24"/>
        </w:rPr>
        <w:t xml:space="preserve"> Grupo Europa de las Naciones y de las Libertades   </w:t>
      </w:r>
    </w:p>
    <w:p w:rsidR="00834164" w:rsidRPr="00834164" w:rsidRDefault="00834164" w:rsidP="00834164">
      <w:pPr>
        <w:jc w:val="both"/>
        <w:rPr>
          <w:rFonts w:ascii="Arial" w:hAnsi="Arial" w:cs="Arial"/>
          <w:sz w:val="24"/>
          <w:szCs w:val="24"/>
        </w:rPr>
      </w:pPr>
    </w:p>
    <w:p w:rsidR="00834164" w:rsidRDefault="00834164" w:rsidP="00834164">
      <w:pPr>
        <w:jc w:val="both"/>
        <w:rPr>
          <w:rFonts w:ascii="Arial" w:hAnsi="Arial" w:cs="Arial"/>
          <w:sz w:val="24"/>
          <w:szCs w:val="24"/>
        </w:rPr>
      </w:pPr>
      <w:r w:rsidRPr="00834164">
        <w:rPr>
          <w:rFonts w:ascii="Arial" w:hAnsi="Arial" w:cs="Arial"/>
          <w:sz w:val="24"/>
          <w:szCs w:val="24"/>
        </w:rPr>
        <w:t xml:space="preserve">Para preparar el trabajo del Parlamento en las sesiones plenarias, los diputados se reparten en </w:t>
      </w:r>
      <w:r w:rsidRPr="00F11613">
        <w:rPr>
          <w:rFonts w:ascii="Arial" w:hAnsi="Arial" w:cs="Arial"/>
          <w:b/>
          <w:sz w:val="24"/>
          <w:szCs w:val="24"/>
          <w:u w:val="single"/>
        </w:rPr>
        <w:t>comisiones permanentes</w:t>
      </w:r>
      <w:r w:rsidRPr="00834164">
        <w:rPr>
          <w:rFonts w:ascii="Arial" w:hAnsi="Arial" w:cs="Arial"/>
          <w:sz w:val="24"/>
          <w:szCs w:val="24"/>
        </w:rPr>
        <w:t xml:space="preserve"> especializadas en los distintos ámbitos. Hay veinte comisiones parlamentarias. El número de diputados en una comisión oscila entre 25 y 73, y cada una cuenta con un presidente, una mesa y una secretaría. La composición política de las comisiones refleja la del Pleno.</w:t>
      </w:r>
    </w:p>
    <w:p w:rsidR="007633A1" w:rsidRPr="007633A1" w:rsidRDefault="007633A1" w:rsidP="007633A1">
      <w:pPr>
        <w:jc w:val="both"/>
        <w:rPr>
          <w:rFonts w:ascii="Arial" w:hAnsi="Arial" w:cs="Arial"/>
          <w:sz w:val="24"/>
          <w:szCs w:val="24"/>
        </w:rPr>
      </w:pPr>
    </w:p>
    <w:p w:rsidR="007633A1" w:rsidRPr="007633A1" w:rsidRDefault="007633A1" w:rsidP="007633A1">
      <w:pPr>
        <w:jc w:val="both"/>
        <w:rPr>
          <w:rFonts w:ascii="Arial" w:hAnsi="Arial" w:cs="Arial"/>
          <w:sz w:val="24"/>
          <w:szCs w:val="24"/>
        </w:rPr>
      </w:pPr>
      <w:r>
        <w:rPr>
          <w:rFonts w:ascii="Arial" w:hAnsi="Arial" w:cs="Arial"/>
          <w:sz w:val="24"/>
          <w:szCs w:val="24"/>
        </w:rPr>
        <w:t xml:space="preserve">AFET </w:t>
      </w:r>
      <w:r w:rsidRPr="007633A1">
        <w:rPr>
          <w:rFonts w:ascii="Arial" w:hAnsi="Arial" w:cs="Arial"/>
          <w:sz w:val="24"/>
          <w:szCs w:val="24"/>
        </w:rPr>
        <w:t>Asuntos Exteriores</w:t>
      </w:r>
    </w:p>
    <w:p w:rsidR="007633A1" w:rsidRPr="007633A1" w:rsidRDefault="007633A1" w:rsidP="007633A1">
      <w:pPr>
        <w:jc w:val="both"/>
        <w:rPr>
          <w:rFonts w:ascii="Arial" w:hAnsi="Arial" w:cs="Arial"/>
          <w:sz w:val="24"/>
          <w:szCs w:val="24"/>
        </w:rPr>
      </w:pPr>
      <w:r w:rsidRPr="007633A1">
        <w:rPr>
          <w:rFonts w:ascii="Arial" w:hAnsi="Arial" w:cs="Arial"/>
          <w:sz w:val="24"/>
          <w:szCs w:val="24"/>
        </w:rPr>
        <w:t>DROI</w:t>
      </w:r>
      <w:r w:rsidRPr="007633A1">
        <w:rPr>
          <w:rFonts w:ascii="Arial" w:hAnsi="Arial" w:cs="Arial"/>
          <w:sz w:val="24"/>
          <w:szCs w:val="24"/>
        </w:rPr>
        <w:tab/>
        <w:t>Derechos Humanos</w:t>
      </w:r>
    </w:p>
    <w:p w:rsidR="007633A1" w:rsidRPr="007633A1" w:rsidRDefault="007633A1" w:rsidP="007633A1">
      <w:pPr>
        <w:jc w:val="both"/>
        <w:rPr>
          <w:rFonts w:ascii="Arial" w:hAnsi="Arial" w:cs="Arial"/>
          <w:sz w:val="24"/>
          <w:szCs w:val="24"/>
        </w:rPr>
      </w:pPr>
      <w:r w:rsidRPr="007633A1">
        <w:rPr>
          <w:rFonts w:ascii="Arial" w:hAnsi="Arial" w:cs="Arial"/>
          <w:sz w:val="24"/>
          <w:szCs w:val="24"/>
        </w:rPr>
        <w:t>SEDE</w:t>
      </w:r>
      <w:r w:rsidRPr="007633A1">
        <w:rPr>
          <w:rFonts w:ascii="Arial" w:hAnsi="Arial" w:cs="Arial"/>
          <w:sz w:val="24"/>
          <w:szCs w:val="24"/>
        </w:rPr>
        <w:tab/>
        <w:t>Seguridad y Defensa</w:t>
      </w:r>
    </w:p>
    <w:p w:rsidR="007633A1" w:rsidRDefault="007633A1" w:rsidP="007633A1">
      <w:pPr>
        <w:jc w:val="both"/>
        <w:rPr>
          <w:rFonts w:ascii="Arial" w:hAnsi="Arial" w:cs="Arial"/>
          <w:sz w:val="24"/>
          <w:szCs w:val="24"/>
        </w:rPr>
      </w:pPr>
      <w:r w:rsidRPr="007633A1">
        <w:rPr>
          <w:rFonts w:ascii="Arial" w:hAnsi="Arial" w:cs="Arial"/>
          <w:sz w:val="24"/>
          <w:szCs w:val="24"/>
        </w:rPr>
        <w:t xml:space="preserve">DEVE </w:t>
      </w:r>
      <w:r>
        <w:rPr>
          <w:rFonts w:ascii="Arial" w:hAnsi="Arial" w:cs="Arial"/>
          <w:sz w:val="24"/>
          <w:szCs w:val="24"/>
        </w:rPr>
        <w:t>Desarrollo</w:t>
      </w:r>
    </w:p>
    <w:p w:rsidR="007633A1" w:rsidRPr="007633A1" w:rsidRDefault="007633A1" w:rsidP="007633A1">
      <w:pPr>
        <w:jc w:val="both"/>
        <w:rPr>
          <w:rFonts w:ascii="Arial" w:hAnsi="Arial" w:cs="Arial"/>
          <w:sz w:val="24"/>
          <w:szCs w:val="24"/>
        </w:rPr>
      </w:pPr>
      <w:r w:rsidRPr="007633A1">
        <w:rPr>
          <w:rFonts w:ascii="Arial" w:hAnsi="Arial" w:cs="Arial"/>
          <w:sz w:val="24"/>
          <w:szCs w:val="24"/>
        </w:rPr>
        <w:t xml:space="preserve">INTA </w:t>
      </w:r>
      <w:r>
        <w:rPr>
          <w:rFonts w:ascii="Arial" w:hAnsi="Arial" w:cs="Arial"/>
          <w:sz w:val="24"/>
          <w:szCs w:val="24"/>
        </w:rPr>
        <w:t>Comercio Internacional</w:t>
      </w:r>
    </w:p>
    <w:p w:rsidR="007633A1" w:rsidRPr="007633A1" w:rsidRDefault="007633A1" w:rsidP="007633A1">
      <w:pPr>
        <w:jc w:val="both"/>
        <w:rPr>
          <w:rFonts w:ascii="Arial" w:hAnsi="Arial" w:cs="Arial"/>
          <w:sz w:val="24"/>
          <w:szCs w:val="24"/>
        </w:rPr>
      </w:pPr>
      <w:r w:rsidRPr="007633A1">
        <w:rPr>
          <w:rFonts w:ascii="Arial" w:hAnsi="Arial" w:cs="Arial"/>
          <w:sz w:val="24"/>
          <w:szCs w:val="24"/>
        </w:rPr>
        <w:t xml:space="preserve">BUDG </w:t>
      </w:r>
      <w:r>
        <w:rPr>
          <w:rFonts w:ascii="Arial" w:hAnsi="Arial" w:cs="Arial"/>
          <w:sz w:val="24"/>
          <w:szCs w:val="24"/>
        </w:rPr>
        <w:t>Presupuestos</w:t>
      </w:r>
    </w:p>
    <w:p w:rsidR="007633A1" w:rsidRPr="007633A1" w:rsidRDefault="007633A1" w:rsidP="007633A1">
      <w:pPr>
        <w:jc w:val="both"/>
        <w:rPr>
          <w:rFonts w:ascii="Arial" w:hAnsi="Arial" w:cs="Arial"/>
          <w:sz w:val="24"/>
          <w:szCs w:val="24"/>
        </w:rPr>
      </w:pPr>
      <w:r w:rsidRPr="007633A1">
        <w:rPr>
          <w:rFonts w:ascii="Arial" w:hAnsi="Arial" w:cs="Arial"/>
          <w:sz w:val="24"/>
          <w:szCs w:val="24"/>
        </w:rPr>
        <w:t xml:space="preserve">CONT </w:t>
      </w:r>
      <w:r>
        <w:rPr>
          <w:rFonts w:ascii="Arial" w:hAnsi="Arial" w:cs="Arial"/>
          <w:sz w:val="24"/>
          <w:szCs w:val="24"/>
        </w:rPr>
        <w:t>Control Presupuestario</w:t>
      </w:r>
    </w:p>
    <w:p w:rsidR="007633A1" w:rsidRPr="007633A1" w:rsidRDefault="007633A1" w:rsidP="007633A1">
      <w:pPr>
        <w:jc w:val="both"/>
        <w:rPr>
          <w:rFonts w:ascii="Arial" w:hAnsi="Arial" w:cs="Arial"/>
          <w:sz w:val="24"/>
          <w:szCs w:val="24"/>
        </w:rPr>
      </w:pPr>
      <w:r w:rsidRPr="007633A1">
        <w:rPr>
          <w:rFonts w:ascii="Arial" w:hAnsi="Arial" w:cs="Arial"/>
          <w:sz w:val="24"/>
          <w:szCs w:val="24"/>
        </w:rPr>
        <w:t xml:space="preserve">ECON </w:t>
      </w:r>
      <w:r>
        <w:rPr>
          <w:rFonts w:ascii="Arial" w:hAnsi="Arial" w:cs="Arial"/>
          <w:sz w:val="24"/>
          <w:szCs w:val="24"/>
        </w:rPr>
        <w:t>Asuntos Económicos y Monetarios</w:t>
      </w:r>
    </w:p>
    <w:p w:rsidR="007633A1" w:rsidRPr="007633A1" w:rsidRDefault="007633A1" w:rsidP="007633A1">
      <w:pPr>
        <w:jc w:val="both"/>
        <w:rPr>
          <w:rFonts w:ascii="Arial" w:hAnsi="Arial" w:cs="Arial"/>
          <w:sz w:val="24"/>
          <w:szCs w:val="24"/>
        </w:rPr>
      </w:pPr>
      <w:r w:rsidRPr="007633A1">
        <w:rPr>
          <w:rFonts w:ascii="Arial" w:hAnsi="Arial" w:cs="Arial"/>
          <w:sz w:val="24"/>
          <w:szCs w:val="24"/>
        </w:rPr>
        <w:t xml:space="preserve">EMPL </w:t>
      </w:r>
      <w:r>
        <w:rPr>
          <w:rFonts w:ascii="Arial" w:hAnsi="Arial" w:cs="Arial"/>
          <w:sz w:val="24"/>
          <w:szCs w:val="24"/>
        </w:rPr>
        <w:t>Empleo y Asuntos Sociales</w:t>
      </w:r>
    </w:p>
    <w:p w:rsidR="007633A1" w:rsidRPr="00EC2D7A" w:rsidRDefault="007633A1" w:rsidP="007633A1">
      <w:pPr>
        <w:jc w:val="both"/>
        <w:rPr>
          <w:rFonts w:ascii="Arial" w:hAnsi="Arial" w:cs="Arial"/>
          <w:b/>
          <w:sz w:val="24"/>
          <w:szCs w:val="24"/>
        </w:rPr>
      </w:pPr>
      <w:r w:rsidRPr="00EC2D7A">
        <w:rPr>
          <w:rFonts w:ascii="Arial" w:hAnsi="Arial" w:cs="Arial"/>
          <w:b/>
          <w:sz w:val="24"/>
          <w:szCs w:val="24"/>
        </w:rPr>
        <w:t>ENVI Medio Ambiente, Salud Pública y Seguridad Alimentaria</w:t>
      </w:r>
    </w:p>
    <w:p w:rsidR="007633A1" w:rsidRPr="007633A1" w:rsidRDefault="007633A1" w:rsidP="007633A1">
      <w:pPr>
        <w:jc w:val="both"/>
        <w:rPr>
          <w:rFonts w:ascii="Arial" w:hAnsi="Arial" w:cs="Arial"/>
          <w:sz w:val="24"/>
          <w:szCs w:val="24"/>
        </w:rPr>
      </w:pPr>
      <w:r w:rsidRPr="007633A1">
        <w:rPr>
          <w:rFonts w:ascii="Arial" w:hAnsi="Arial" w:cs="Arial"/>
          <w:sz w:val="24"/>
          <w:szCs w:val="24"/>
        </w:rPr>
        <w:lastRenderedPageBreak/>
        <w:t>ITRE Ind</w:t>
      </w:r>
      <w:r>
        <w:rPr>
          <w:rFonts w:ascii="Arial" w:hAnsi="Arial" w:cs="Arial"/>
          <w:sz w:val="24"/>
          <w:szCs w:val="24"/>
        </w:rPr>
        <w:t>ustria, Investigación y Energía</w:t>
      </w:r>
    </w:p>
    <w:p w:rsidR="007633A1" w:rsidRPr="007633A1" w:rsidRDefault="007633A1" w:rsidP="007633A1">
      <w:pPr>
        <w:jc w:val="both"/>
        <w:rPr>
          <w:rFonts w:ascii="Arial" w:hAnsi="Arial" w:cs="Arial"/>
          <w:sz w:val="24"/>
          <w:szCs w:val="24"/>
        </w:rPr>
      </w:pPr>
      <w:r w:rsidRPr="007633A1">
        <w:rPr>
          <w:rFonts w:ascii="Arial" w:hAnsi="Arial" w:cs="Arial"/>
          <w:sz w:val="24"/>
          <w:szCs w:val="24"/>
        </w:rPr>
        <w:t>IMCO Mercado Interior y Protección del Consumidor</w:t>
      </w:r>
    </w:p>
    <w:p w:rsidR="007633A1" w:rsidRPr="007633A1" w:rsidRDefault="007633A1" w:rsidP="007633A1">
      <w:pPr>
        <w:jc w:val="both"/>
        <w:rPr>
          <w:rFonts w:ascii="Arial" w:hAnsi="Arial" w:cs="Arial"/>
          <w:sz w:val="24"/>
          <w:szCs w:val="24"/>
        </w:rPr>
      </w:pPr>
      <w:r w:rsidRPr="007633A1">
        <w:rPr>
          <w:rFonts w:ascii="Arial" w:hAnsi="Arial" w:cs="Arial"/>
          <w:sz w:val="24"/>
          <w:szCs w:val="24"/>
        </w:rPr>
        <w:t xml:space="preserve">TRAN </w:t>
      </w:r>
      <w:r>
        <w:rPr>
          <w:rFonts w:ascii="Arial" w:hAnsi="Arial" w:cs="Arial"/>
          <w:sz w:val="24"/>
          <w:szCs w:val="24"/>
        </w:rPr>
        <w:t>Transportes y Turismo</w:t>
      </w:r>
    </w:p>
    <w:p w:rsidR="007633A1" w:rsidRPr="007633A1" w:rsidRDefault="007633A1" w:rsidP="007633A1">
      <w:pPr>
        <w:jc w:val="both"/>
        <w:rPr>
          <w:rFonts w:ascii="Arial" w:hAnsi="Arial" w:cs="Arial"/>
          <w:sz w:val="24"/>
          <w:szCs w:val="24"/>
        </w:rPr>
      </w:pPr>
      <w:r w:rsidRPr="007633A1">
        <w:rPr>
          <w:rFonts w:ascii="Arial" w:hAnsi="Arial" w:cs="Arial"/>
          <w:sz w:val="24"/>
          <w:szCs w:val="24"/>
        </w:rPr>
        <w:t xml:space="preserve">REGI </w:t>
      </w:r>
      <w:r>
        <w:rPr>
          <w:rFonts w:ascii="Arial" w:hAnsi="Arial" w:cs="Arial"/>
          <w:sz w:val="24"/>
          <w:szCs w:val="24"/>
        </w:rPr>
        <w:t>Desarrollo Regional</w:t>
      </w:r>
    </w:p>
    <w:p w:rsidR="007633A1" w:rsidRPr="00EC2D7A" w:rsidRDefault="007633A1" w:rsidP="007633A1">
      <w:pPr>
        <w:jc w:val="both"/>
        <w:rPr>
          <w:rFonts w:ascii="Arial" w:hAnsi="Arial" w:cs="Arial"/>
          <w:b/>
          <w:sz w:val="24"/>
          <w:szCs w:val="24"/>
        </w:rPr>
      </w:pPr>
      <w:r w:rsidRPr="00EC2D7A">
        <w:rPr>
          <w:rFonts w:ascii="Arial" w:hAnsi="Arial" w:cs="Arial"/>
          <w:b/>
          <w:sz w:val="24"/>
          <w:szCs w:val="24"/>
        </w:rPr>
        <w:t>AGRI Agricultura y Desarrollo Rural</w:t>
      </w:r>
    </w:p>
    <w:p w:rsidR="007633A1" w:rsidRPr="00EC2D7A" w:rsidRDefault="007633A1" w:rsidP="007633A1">
      <w:pPr>
        <w:jc w:val="both"/>
        <w:rPr>
          <w:rFonts w:ascii="Arial" w:hAnsi="Arial" w:cs="Arial"/>
          <w:b/>
          <w:sz w:val="24"/>
          <w:szCs w:val="24"/>
        </w:rPr>
      </w:pPr>
      <w:r w:rsidRPr="00EC2D7A">
        <w:rPr>
          <w:rFonts w:ascii="Arial" w:hAnsi="Arial" w:cs="Arial"/>
          <w:b/>
          <w:sz w:val="24"/>
          <w:szCs w:val="24"/>
        </w:rPr>
        <w:t>PECH Pesca</w:t>
      </w:r>
    </w:p>
    <w:p w:rsidR="007633A1" w:rsidRPr="007633A1" w:rsidRDefault="007633A1" w:rsidP="007633A1">
      <w:pPr>
        <w:jc w:val="both"/>
        <w:rPr>
          <w:rFonts w:ascii="Arial" w:hAnsi="Arial" w:cs="Arial"/>
          <w:sz w:val="24"/>
          <w:szCs w:val="24"/>
        </w:rPr>
      </w:pPr>
      <w:r w:rsidRPr="007633A1">
        <w:rPr>
          <w:rFonts w:ascii="Arial" w:hAnsi="Arial" w:cs="Arial"/>
          <w:sz w:val="24"/>
          <w:szCs w:val="24"/>
        </w:rPr>
        <w:t xml:space="preserve">CULT </w:t>
      </w:r>
      <w:r>
        <w:rPr>
          <w:rFonts w:ascii="Arial" w:hAnsi="Arial" w:cs="Arial"/>
          <w:sz w:val="24"/>
          <w:szCs w:val="24"/>
        </w:rPr>
        <w:t>Cultura y Educación</w:t>
      </w:r>
    </w:p>
    <w:p w:rsidR="007633A1" w:rsidRPr="007633A1" w:rsidRDefault="007633A1" w:rsidP="007633A1">
      <w:pPr>
        <w:jc w:val="both"/>
        <w:rPr>
          <w:rFonts w:ascii="Arial" w:hAnsi="Arial" w:cs="Arial"/>
          <w:sz w:val="24"/>
          <w:szCs w:val="24"/>
        </w:rPr>
      </w:pPr>
      <w:r w:rsidRPr="007633A1">
        <w:rPr>
          <w:rFonts w:ascii="Arial" w:hAnsi="Arial" w:cs="Arial"/>
          <w:sz w:val="24"/>
          <w:szCs w:val="24"/>
        </w:rPr>
        <w:t xml:space="preserve">JURI </w:t>
      </w:r>
      <w:r>
        <w:rPr>
          <w:rFonts w:ascii="Arial" w:hAnsi="Arial" w:cs="Arial"/>
          <w:sz w:val="24"/>
          <w:szCs w:val="24"/>
        </w:rPr>
        <w:t>Asuntos Jurídicos</w:t>
      </w:r>
    </w:p>
    <w:p w:rsidR="007633A1" w:rsidRPr="007633A1" w:rsidRDefault="007633A1" w:rsidP="007633A1">
      <w:pPr>
        <w:jc w:val="both"/>
        <w:rPr>
          <w:rFonts w:ascii="Arial" w:hAnsi="Arial" w:cs="Arial"/>
          <w:sz w:val="24"/>
          <w:szCs w:val="24"/>
        </w:rPr>
      </w:pPr>
      <w:r w:rsidRPr="007633A1">
        <w:rPr>
          <w:rFonts w:ascii="Arial" w:hAnsi="Arial" w:cs="Arial"/>
          <w:sz w:val="24"/>
          <w:szCs w:val="24"/>
        </w:rPr>
        <w:t>LIBE Libertades Civiles,</w:t>
      </w:r>
      <w:r>
        <w:rPr>
          <w:rFonts w:ascii="Arial" w:hAnsi="Arial" w:cs="Arial"/>
          <w:sz w:val="24"/>
          <w:szCs w:val="24"/>
        </w:rPr>
        <w:t xml:space="preserve"> Justicia y Asuntos de Interior</w:t>
      </w:r>
    </w:p>
    <w:p w:rsidR="007633A1" w:rsidRPr="007633A1" w:rsidRDefault="007633A1" w:rsidP="007633A1">
      <w:pPr>
        <w:jc w:val="both"/>
        <w:rPr>
          <w:rFonts w:ascii="Arial" w:hAnsi="Arial" w:cs="Arial"/>
          <w:sz w:val="24"/>
          <w:szCs w:val="24"/>
        </w:rPr>
      </w:pPr>
      <w:r w:rsidRPr="007633A1">
        <w:rPr>
          <w:rFonts w:ascii="Arial" w:hAnsi="Arial" w:cs="Arial"/>
          <w:sz w:val="24"/>
          <w:szCs w:val="24"/>
        </w:rPr>
        <w:t xml:space="preserve">AFCO </w:t>
      </w:r>
      <w:r>
        <w:rPr>
          <w:rFonts w:ascii="Arial" w:hAnsi="Arial" w:cs="Arial"/>
          <w:sz w:val="24"/>
          <w:szCs w:val="24"/>
        </w:rPr>
        <w:t>Asuntos Constitucionales</w:t>
      </w:r>
    </w:p>
    <w:p w:rsidR="007633A1" w:rsidRPr="007633A1" w:rsidRDefault="007633A1" w:rsidP="007633A1">
      <w:pPr>
        <w:jc w:val="both"/>
        <w:rPr>
          <w:rFonts w:ascii="Arial" w:hAnsi="Arial" w:cs="Arial"/>
          <w:sz w:val="24"/>
          <w:szCs w:val="24"/>
        </w:rPr>
      </w:pPr>
      <w:r w:rsidRPr="007633A1">
        <w:rPr>
          <w:rFonts w:ascii="Arial" w:hAnsi="Arial" w:cs="Arial"/>
          <w:sz w:val="24"/>
          <w:szCs w:val="24"/>
        </w:rPr>
        <w:t>FEMM Derechos d</w:t>
      </w:r>
      <w:r>
        <w:rPr>
          <w:rFonts w:ascii="Arial" w:hAnsi="Arial" w:cs="Arial"/>
          <w:sz w:val="24"/>
          <w:szCs w:val="24"/>
        </w:rPr>
        <w:t>e la Mujer e Igualdad de Género</w:t>
      </w:r>
    </w:p>
    <w:p w:rsidR="00F11613" w:rsidRDefault="007633A1" w:rsidP="00834164">
      <w:pPr>
        <w:jc w:val="both"/>
        <w:rPr>
          <w:rFonts w:ascii="Arial" w:hAnsi="Arial" w:cs="Arial"/>
          <w:sz w:val="24"/>
          <w:szCs w:val="24"/>
        </w:rPr>
      </w:pPr>
      <w:r w:rsidRPr="007633A1">
        <w:rPr>
          <w:rFonts w:ascii="Arial" w:hAnsi="Arial" w:cs="Arial"/>
          <w:sz w:val="24"/>
          <w:szCs w:val="24"/>
        </w:rPr>
        <w:t>PETI Peticiones</w:t>
      </w:r>
    </w:p>
    <w:p w:rsidR="00F11613" w:rsidRPr="00834164" w:rsidRDefault="00F11613" w:rsidP="00834164">
      <w:pPr>
        <w:jc w:val="both"/>
        <w:rPr>
          <w:rFonts w:ascii="Arial" w:hAnsi="Arial" w:cs="Arial"/>
          <w:sz w:val="24"/>
          <w:szCs w:val="24"/>
        </w:rPr>
      </w:pPr>
      <w:r w:rsidRPr="00F11613">
        <w:rPr>
          <w:rFonts w:ascii="Arial" w:hAnsi="Arial" w:cs="Arial"/>
          <w:sz w:val="24"/>
          <w:szCs w:val="24"/>
        </w:rPr>
        <w:t>También puede</w:t>
      </w:r>
      <w:r>
        <w:rPr>
          <w:rFonts w:ascii="Arial" w:hAnsi="Arial" w:cs="Arial"/>
          <w:sz w:val="24"/>
          <w:szCs w:val="24"/>
        </w:rPr>
        <w:t>n</w:t>
      </w:r>
      <w:r w:rsidRPr="00F11613">
        <w:rPr>
          <w:rFonts w:ascii="Arial" w:hAnsi="Arial" w:cs="Arial"/>
          <w:sz w:val="24"/>
          <w:szCs w:val="24"/>
        </w:rPr>
        <w:t xml:space="preserve"> constituir</w:t>
      </w:r>
      <w:r>
        <w:rPr>
          <w:rFonts w:ascii="Arial" w:hAnsi="Arial" w:cs="Arial"/>
          <w:sz w:val="24"/>
          <w:szCs w:val="24"/>
        </w:rPr>
        <w:t>se</w:t>
      </w:r>
      <w:r w:rsidRPr="00F11613">
        <w:rPr>
          <w:rFonts w:ascii="Arial" w:hAnsi="Arial" w:cs="Arial"/>
          <w:sz w:val="24"/>
          <w:szCs w:val="24"/>
        </w:rPr>
        <w:t xml:space="preserve"> </w:t>
      </w:r>
      <w:r w:rsidRPr="00F11613">
        <w:rPr>
          <w:rFonts w:ascii="Arial" w:hAnsi="Arial" w:cs="Arial"/>
          <w:b/>
          <w:sz w:val="24"/>
          <w:szCs w:val="24"/>
          <w:u w:val="single"/>
        </w:rPr>
        <w:t>comisiones temporales</w:t>
      </w:r>
      <w:r w:rsidRPr="00F11613">
        <w:rPr>
          <w:rFonts w:ascii="Arial" w:hAnsi="Arial" w:cs="Arial"/>
          <w:sz w:val="24"/>
          <w:szCs w:val="24"/>
        </w:rPr>
        <w:t xml:space="preserve"> que se ocupan de problemas específicos y comisiones de investigación para indagar sobre casos de infracción o de aplicación deficiente de la legislación comunitaria.</w:t>
      </w:r>
    </w:p>
    <w:p w:rsidR="00ED5484" w:rsidRDefault="00ED5484" w:rsidP="00834164">
      <w:pPr>
        <w:jc w:val="both"/>
        <w:rPr>
          <w:rFonts w:ascii="Arial" w:hAnsi="Arial" w:cs="Arial"/>
          <w:sz w:val="24"/>
          <w:szCs w:val="24"/>
        </w:rPr>
      </w:pPr>
      <w:r w:rsidRPr="00ED5484">
        <w:rPr>
          <w:rFonts w:ascii="Arial" w:hAnsi="Arial" w:cs="Arial"/>
          <w:b/>
          <w:sz w:val="24"/>
          <w:szCs w:val="24"/>
        </w:rPr>
        <w:t>PEST</w:t>
      </w:r>
      <w:r w:rsidRPr="00ED5484">
        <w:rPr>
          <w:rFonts w:ascii="Arial" w:hAnsi="Arial" w:cs="Arial"/>
          <w:sz w:val="24"/>
          <w:szCs w:val="24"/>
        </w:rPr>
        <w:t xml:space="preserve"> Procedimiento de Autorización de la Unión para los Plaguicidas</w:t>
      </w:r>
    </w:p>
    <w:p w:rsidR="00974CC1" w:rsidRDefault="00974CC1" w:rsidP="00834164">
      <w:pPr>
        <w:jc w:val="both"/>
        <w:rPr>
          <w:rFonts w:ascii="Arial" w:hAnsi="Arial" w:cs="Arial"/>
          <w:sz w:val="24"/>
          <w:szCs w:val="24"/>
        </w:rPr>
      </w:pPr>
    </w:p>
    <w:p w:rsidR="00974CC1" w:rsidRDefault="00974CC1" w:rsidP="00834164">
      <w:pPr>
        <w:jc w:val="both"/>
        <w:rPr>
          <w:rFonts w:ascii="Arial" w:hAnsi="Arial" w:cs="Arial"/>
          <w:sz w:val="24"/>
          <w:szCs w:val="24"/>
        </w:rPr>
      </w:pPr>
      <w:r w:rsidRPr="00974CC1">
        <w:rPr>
          <w:rFonts w:ascii="Arial" w:hAnsi="Arial" w:cs="Arial"/>
          <w:sz w:val="24"/>
          <w:szCs w:val="24"/>
        </w:rPr>
        <w:t xml:space="preserve">En el Tratado de Lisboa quedó establecido por vez primera el cometido de los </w:t>
      </w:r>
      <w:r w:rsidRPr="00815C05">
        <w:rPr>
          <w:rFonts w:ascii="Arial" w:hAnsi="Arial" w:cs="Arial"/>
          <w:b/>
          <w:color w:val="2E74B5" w:themeColor="accent1" w:themeShade="BF"/>
          <w:sz w:val="24"/>
          <w:szCs w:val="24"/>
        </w:rPr>
        <w:t>Parlamentos nacionales</w:t>
      </w:r>
      <w:r w:rsidRPr="00815C05">
        <w:rPr>
          <w:rFonts w:ascii="Arial" w:hAnsi="Arial" w:cs="Arial"/>
          <w:color w:val="2E74B5" w:themeColor="accent1" w:themeShade="BF"/>
          <w:sz w:val="24"/>
          <w:szCs w:val="24"/>
        </w:rPr>
        <w:t xml:space="preserve"> </w:t>
      </w:r>
      <w:r w:rsidRPr="00974CC1">
        <w:rPr>
          <w:rFonts w:ascii="Arial" w:hAnsi="Arial" w:cs="Arial"/>
          <w:sz w:val="24"/>
          <w:szCs w:val="24"/>
        </w:rPr>
        <w:t>en la Unión Europea. Dichos Parlamentos pueden examinar, por ejemplo, los proyectos de actos legislativos de la UE para asegurarse de que respetan</w:t>
      </w:r>
      <w:r>
        <w:rPr>
          <w:rFonts w:ascii="Arial" w:hAnsi="Arial" w:cs="Arial"/>
          <w:sz w:val="24"/>
          <w:szCs w:val="24"/>
        </w:rPr>
        <w:t xml:space="preserve"> </w:t>
      </w:r>
      <w:r w:rsidRPr="00974CC1">
        <w:rPr>
          <w:rFonts w:ascii="Arial" w:hAnsi="Arial" w:cs="Arial"/>
          <w:sz w:val="24"/>
          <w:szCs w:val="24"/>
        </w:rPr>
        <w:t xml:space="preserve">el </w:t>
      </w:r>
      <w:r w:rsidRPr="00974CC1">
        <w:rPr>
          <w:rFonts w:ascii="Arial" w:hAnsi="Arial" w:cs="Arial"/>
          <w:b/>
          <w:sz w:val="24"/>
          <w:szCs w:val="24"/>
        </w:rPr>
        <w:t>principio de subsidiariedad</w:t>
      </w:r>
      <w:r w:rsidRPr="00974CC1">
        <w:rPr>
          <w:rFonts w:ascii="Arial" w:hAnsi="Arial" w:cs="Arial"/>
          <w:sz w:val="24"/>
          <w:szCs w:val="24"/>
        </w:rPr>
        <w:t>, así como participar en la revisión de los Tratados de la Unión o en la evaluación de las políticas europeas de libertad, seguridad y justicia.</w:t>
      </w:r>
    </w:p>
    <w:p w:rsidR="00815C05" w:rsidRDefault="00974CC1" w:rsidP="00834164">
      <w:pPr>
        <w:jc w:val="both"/>
        <w:rPr>
          <w:rFonts w:ascii="Arial" w:hAnsi="Arial" w:cs="Arial"/>
          <w:sz w:val="24"/>
          <w:szCs w:val="24"/>
        </w:rPr>
      </w:pPr>
      <w:r w:rsidRPr="00974CC1">
        <w:rPr>
          <w:rFonts w:ascii="Arial" w:hAnsi="Arial" w:cs="Arial"/>
          <w:sz w:val="24"/>
          <w:szCs w:val="24"/>
        </w:rPr>
        <w:t xml:space="preserve">El </w:t>
      </w:r>
      <w:r w:rsidRPr="00974CC1">
        <w:rPr>
          <w:rFonts w:ascii="Arial" w:hAnsi="Arial" w:cs="Arial"/>
          <w:b/>
          <w:sz w:val="24"/>
          <w:szCs w:val="24"/>
        </w:rPr>
        <w:t>principio de subsidiariedad</w:t>
      </w:r>
      <w:r w:rsidRPr="00974CC1">
        <w:rPr>
          <w:rFonts w:ascii="Arial" w:hAnsi="Arial" w:cs="Arial"/>
          <w:sz w:val="24"/>
          <w:szCs w:val="24"/>
        </w:rPr>
        <w:t xml:space="preserve"> implica que la Unión Europea, en los ámbitos que no sean de su competencia exclusiva, intervendrá solo en caso de que, y en la medida en que, los objetivos de la acción pretendida no puedan ser alcanzados de manera suficiente por los Estados miembros, ni a nivel central ni a nivel regional y local, sino que puedan alcanzarse mejor, debido a la dimensión o a los efectos de la acción pretendida, a escala de la Unión. </w:t>
      </w:r>
    </w:p>
    <w:p w:rsidR="00974CC1" w:rsidRDefault="00974CC1" w:rsidP="00834164">
      <w:pPr>
        <w:jc w:val="both"/>
        <w:rPr>
          <w:rFonts w:ascii="Arial" w:hAnsi="Arial" w:cs="Arial"/>
          <w:sz w:val="24"/>
          <w:szCs w:val="24"/>
        </w:rPr>
      </w:pPr>
      <w:r w:rsidRPr="00974CC1">
        <w:rPr>
          <w:rFonts w:ascii="Arial" w:hAnsi="Arial" w:cs="Arial"/>
          <w:sz w:val="24"/>
          <w:szCs w:val="24"/>
        </w:rPr>
        <w:t xml:space="preserve">El </w:t>
      </w:r>
      <w:r w:rsidRPr="00815C05">
        <w:rPr>
          <w:rFonts w:ascii="Arial" w:hAnsi="Arial" w:cs="Arial"/>
          <w:b/>
          <w:sz w:val="24"/>
          <w:szCs w:val="24"/>
        </w:rPr>
        <w:t>principio de proporcionalidad</w:t>
      </w:r>
      <w:r w:rsidRPr="00974CC1">
        <w:rPr>
          <w:rFonts w:ascii="Arial" w:hAnsi="Arial" w:cs="Arial"/>
          <w:sz w:val="24"/>
          <w:szCs w:val="24"/>
        </w:rPr>
        <w:t xml:space="preserve"> supone que el contenido y la forma de la acción de la Unión no excederán de lo necesario para alcanzar los objetivos de los Tratados</w:t>
      </w:r>
      <w:r w:rsidR="00815C05">
        <w:rPr>
          <w:rFonts w:ascii="Arial" w:hAnsi="Arial" w:cs="Arial"/>
          <w:sz w:val="24"/>
          <w:szCs w:val="24"/>
        </w:rPr>
        <w:t>.</w:t>
      </w:r>
    </w:p>
    <w:p w:rsidR="00974CC1" w:rsidRDefault="00974CC1" w:rsidP="00B42230">
      <w:pPr>
        <w:spacing w:before="300" w:after="150" w:line="240" w:lineRule="auto"/>
        <w:jc w:val="both"/>
        <w:outlineLvl w:val="2"/>
        <w:rPr>
          <w:rFonts w:ascii="inherit" w:eastAsia="Times New Roman" w:hAnsi="inherit" w:cs="Arial"/>
          <w:color w:val="003366"/>
          <w:sz w:val="36"/>
          <w:szCs w:val="36"/>
          <w:lang w:eastAsia="es-ES"/>
        </w:rPr>
      </w:pPr>
    </w:p>
    <w:p w:rsidR="00815C05" w:rsidRDefault="00815C05">
      <w:pPr>
        <w:rPr>
          <w:rFonts w:ascii="inherit" w:eastAsia="Times New Roman" w:hAnsi="inherit" w:cs="Arial"/>
          <w:color w:val="003366"/>
          <w:sz w:val="36"/>
          <w:szCs w:val="36"/>
          <w:lang w:eastAsia="es-ES"/>
        </w:rPr>
      </w:pPr>
      <w:r>
        <w:rPr>
          <w:rFonts w:ascii="inherit" w:eastAsia="Times New Roman" w:hAnsi="inherit" w:cs="Arial"/>
          <w:color w:val="003366"/>
          <w:sz w:val="36"/>
          <w:szCs w:val="36"/>
          <w:lang w:eastAsia="es-ES"/>
        </w:rPr>
        <w:br w:type="page"/>
      </w:r>
    </w:p>
    <w:p w:rsidR="00B42230" w:rsidRPr="00B42230" w:rsidRDefault="00B42230" w:rsidP="00B42230">
      <w:pPr>
        <w:spacing w:before="300" w:after="150" w:line="240" w:lineRule="auto"/>
        <w:jc w:val="both"/>
        <w:outlineLvl w:val="2"/>
        <w:rPr>
          <w:rFonts w:ascii="inherit" w:eastAsia="Times New Roman" w:hAnsi="inherit" w:cs="Arial"/>
          <w:color w:val="003366"/>
          <w:sz w:val="36"/>
          <w:szCs w:val="36"/>
          <w:lang w:eastAsia="es-ES"/>
        </w:rPr>
      </w:pPr>
      <w:r w:rsidRPr="00B42230">
        <w:rPr>
          <w:rFonts w:ascii="inherit" w:eastAsia="Times New Roman" w:hAnsi="inherit" w:cs="Arial"/>
          <w:color w:val="003366"/>
          <w:sz w:val="36"/>
          <w:szCs w:val="36"/>
          <w:lang w:eastAsia="es-ES"/>
        </w:rPr>
        <w:lastRenderedPageBreak/>
        <w:t xml:space="preserve">El Consejo Europeo </w:t>
      </w:r>
    </w:p>
    <w:p w:rsidR="00B42230" w:rsidRPr="00B42230" w:rsidRDefault="00B42230" w:rsidP="00B42230">
      <w:pPr>
        <w:jc w:val="both"/>
        <w:rPr>
          <w:rFonts w:ascii="Arial" w:hAnsi="Arial" w:cs="Arial"/>
          <w:sz w:val="24"/>
          <w:szCs w:val="24"/>
        </w:rPr>
      </w:pPr>
      <w:r>
        <w:rPr>
          <w:rFonts w:ascii="Arial" w:hAnsi="Arial" w:cs="Arial"/>
          <w:sz w:val="24"/>
          <w:szCs w:val="24"/>
        </w:rPr>
        <w:t>De</w:t>
      </w:r>
      <w:r w:rsidRPr="00B42230">
        <w:rPr>
          <w:rFonts w:ascii="Arial" w:hAnsi="Arial" w:cs="Arial"/>
          <w:sz w:val="24"/>
          <w:szCs w:val="24"/>
        </w:rPr>
        <w:t>fine la orientación política general y las prioridades de la Unión Europea. Está integrado por los Jefes de Estado o de Gobierno de los Estados miembros, así como por su presidente y el presidente de la Comisión.</w:t>
      </w:r>
    </w:p>
    <w:p w:rsidR="00DA2677" w:rsidRDefault="00DA2677" w:rsidP="00B82FB9">
      <w:pPr>
        <w:spacing w:before="300" w:after="150" w:line="240" w:lineRule="auto"/>
        <w:jc w:val="both"/>
        <w:outlineLvl w:val="2"/>
        <w:rPr>
          <w:rFonts w:ascii="inherit" w:eastAsia="Times New Roman" w:hAnsi="inherit" w:cs="Arial"/>
          <w:color w:val="003366"/>
          <w:sz w:val="36"/>
          <w:szCs w:val="36"/>
          <w:lang w:eastAsia="es-ES"/>
        </w:rPr>
      </w:pPr>
    </w:p>
    <w:p w:rsidR="00B82FB9" w:rsidRPr="00B82FB9" w:rsidRDefault="00B82FB9" w:rsidP="00B82FB9">
      <w:pPr>
        <w:spacing w:before="300" w:after="150" w:line="240" w:lineRule="auto"/>
        <w:jc w:val="both"/>
        <w:outlineLvl w:val="2"/>
        <w:rPr>
          <w:rFonts w:ascii="inherit" w:eastAsia="Times New Roman" w:hAnsi="inherit" w:cs="Arial"/>
          <w:color w:val="003366"/>
          <w:sz w:val="36"/>
          <w:szCs w:val="36"/>
          <w:lang w:eastAsia="es-ES"/>
        </w:rPr>
      </w:pPr>
      <w:r w:rsidRPr="00B82FB9">
        <w:rPr>
          <w:rFonts w:ascii="inherit" w:eastAsia="Times New Roman" w:hAnsi="inherit" w:cs="Arial"/>
          <w:color w:val="003366"/>
          <w:sz w:val="36"/>
          <w:szCs w:val="36"/>
          <w:lang w:eastAsia="es-ES"/>
        </w:rPr>
        <w:t xml:space="preserve">El Consejo de la Unión Europea </w:t>
      </w:r>
    </w:p>
    <w:p w:rsidR="00B82FB9" w:rsidRPr="00B82FB9" w:rsidRDefault="00B82FB9" w:rsidP="00B82FB9">
      <w:pPr>
        <w:jc w:val="both"/>
        <w:rPr>
          <w:rFonts w:ascii="Arial" w:hAnsi="Arial" w:cs="Arial"/>
          <w:sz w:val="24"/>
          <w:szCs w:val="24"/>
        </w:rPr>
      </w:pPr>
      <w:r w:rsidRPr="00B82FB9">
        <w:rPr>
          <w:rFonts w:ascii="Arial" w:hAnsi="Arial" w:cs="Arial"/>
          <w:sz w:val="24"/>
          <w:szCs w:val="24"/>
        </w:rPr>
        <w:t>¿Qué hace el Consejo?</w:t>
      </w:r>
    </w:p>
    <w:p w:rsidR="00B82FB9" w:rsidRPr="00B82FB9" w:rsidRDefault="00B82FB9" w:rsidP="00B82FB9">
      <w:pPr>
        <w:jc w:val="both"/>
        <w:rPr>
          <w:rFonts w:ascii="Arial" w:hAnsi="Arial" w:cs="Arial"/>
          <w:sz w:val="24"/>
          <w:szCs w:val="24"/>
        </w:rPr>
      </w:pPr>
      <w:r w:rsidRPr="00B82FB9">
        <w:rPr>
          <w:rFonts w:ascii="Arial" w:hAnsi="Arial" w:cs="Arial"/>
          <w:sz w:val="24"/>
          <w:szCs w:val="24"/>
        </w:rPr>
        <w:t>1. Negocia y adopta la legislación de la UE</w:t>
      </w:r>
    </w:p>
    <w:p w:rsidR="00B82FB9" w:rsidRDefault="00B82FB9" w:rsidP="00B82FB9">
      <w:pPr>
        <w:jc w:val="both"/>
        <w:rPr>
          <w:rFonts w:ascii="Arial" w:hAnsi="Arial" w:cs="Arial"/>
          <w:sz w:val="24"/>
          <w:szCs w:val="24"/>
        </w:rPr>
      </w:pPr>
      <w:r w:rsidRPr="00B82FB9">
        <w:rPr>
          <w:rFonts w:ascii="Arial" w:hAnsi="Arial" w:cs="Arial"/>
          <w:sz w:val="24"/>
          <w:szCs w:val="24"/>
        </w:rPr>
        <w:t>Negocia y adopta actos legislativos, en la mayoría de los casos junto con el Parlamento Europeo mediante el procedimiento legislativo ordinario, también conocido como</w:t>
      </w:r>
      <w:r w:rsidR="00D54872">
        <w:rPr>
          <w:rFonts w:ascii="Arial" w:hAnsi="Arial" w:cs="Arial"/>
          <w:sz w:val="24"/>
          <w:szCs w:val="24"/>
        </w:rPr>
        <w:t xml:space="preserve"> </w:t>
      </w:r>
      <w:r w:rsidRPr="00B82FB9">
        <w:rPr>
          <w:rFonts w:ascii="Arial" w:hAnsi="Arial" w:cs="Arial"/>
          <w:sz w:val="24"/>
          <w:szCs w:val="24"/>
        </w:rPr>
        <w:t>"codecisión". La codecisión se utiliza en ámbitos de actuación en que la UE posee una competencia exclusiva o compartida con los Estados miembros. En tales casos, el Consejo legisla a partir de propuestas presentadas por la Comisión Europea.</w:t>
      </w:r>
    </w:p>
    <w:p w:rsidR="00B82FB9" w:rsidRPr="00B82FB9" w:rsidRDefault="00D54872" w:rsidP="00B82FB9">
      <w:pPr>
        <w:jc w:val="both"/>
        <w:rPr>
          <w:rFonts w:ascii="Arial" w:hAnsi="Arial" w:cs="Arial"/>
          <w:sz w:val="24"/>
          <w:szCs w:val="24"/>
        </w:rPr>
      </w:pPr>
      <w:r>
        <w:rPr>
          <w:rFonts w:ascii="Arial" w:hAnsi="Arial" w:cs="Arial"/>
          <w:sz w:val="24"/>
          <w:szCs w:val="24"/>
        </w:rPr>
        <w:t xml:space="preserve">2. </w:t>
      </w:r>
      <w:r w:rsidR="00B82FB9" w:rsidRPr="00B82FB9">
        <w:rPr>
          <w:rFonts w:ascii="Arial" w:hAnsi="Arial" w:cs="Arial"/>
          <w:sz w:val="24"/>
          <w:szCs w:val="24"/>
        </w:rPr>
        <w:t>Coordina la actuación de los Estados miembros</w:t>
      </w:r>
    </w:p>
    <w:p w:rsidR="00B82FB9" w:rsidRPr="00B82FB9" w:rsidRDefault="00B82FB9" w:rsidP="00B82FB9">
      <w:pPr>
        <w:jc w:val="both"/>
        <w:rPr>
          <w:rFonts w:ascii="Arial" w:hAnsi="Arial" w:cs="Arial"/>
          <w:sz w:val="24"/>
          <w:szCs w:val="24"/>
        </w:rPr>
      </w:pPr>
      <w:r w:rsidRPr="00B82FB9">
        <w:rPr>
          <w:rFonts w:ascii="Arial" w:hAnsi="Arial" w:cs="Arial"/>
          <w:sz w:val="24"/>
          <w:szCs w:val="24"/>
        </w:rPr>
        <w:t xml:space="preserve">Al Consejo le incumbe </w:t>
      </w:r>
      <w:r w:rsidRPr="00133BBB">
        <w:rPr>
          <w:rFonts w:ascii="Arial" w:hAnsi="Arial" w:cs="Arial"/>
          <w:sz w:val="24"/>
          <w:szCs w:val="24"/>
        </w:rPr>
        <w:t xml:space="preserve">coordinar </w:t>
      </w:r>
      <w:r w:rsidRPr="00B82FB9">
        <w:rPr>
          <w:rFonts w:ascii="Arial" w:hAnsi="Arial" w:cs="Arial"/>
          <w:sz w:val="24"/>
          <w:szCs w:val="24"/>
        </w:rPr>
        <w:t>la actuación de los Estados miembros en ámbitos específicos, como por ejemplo:</w:t>
      </w:r>
    </w:p>
    <w:p w:rsidR="00B82FB9" w:rsidRPr="00D54872" w:rsidRDefault="00B82FB9" w:rsidP="00D54872">
      <w:pPr>
        <w:pStyle w:val="Prrafodelista"/>
        <w:numPr>
          <w:ilvl w:val="0"/>
          <w:numId w:val="13"/>
        </w:numPr>
        <w:jc w:val="both"/>
        <w:rPr>
          <w:rFonts w:ascii="Arial" w:hAnsi="Arial" w:cs="Arial"/>
          <w:sz w:val="24"/>
          <w:szCs w:val="24"/>
        </w:rPr>
      </w:pPr>
      <w:r w:rsidRPr="00D54872">
        <w:rPr>
          <w:rFonts w:ascii="Arial" w:hAnsi="Arial" w:cs="Arial"/>
          <w:sz w:val="24"/>
          <w:szCs w:val="24"/>
        </w:rPr>
        <w:t xml:space="preserve">las medidas económicas y presupuestarias </w:t>
      </w:r>
    </w:p>
    <w:p w:rsidR="00B82FB9" w:rsidRPr="00D54872" w:rsidRDefault="00B82FB9" w:rsidP="00D54872">
      <w:pPr>
        <w:pStyle w:val="Prrafodelista"/>
        <w:numPr>
          <w:ilvl w:val="0"/>
          <w:numId w:val="13"/>
        </w:numPr>
        <w:jc w:val="both"/>
        <w:rPr>
          <w:rFonts w:ascii="Arial" w:hAnsi="Arial" w:cs="Arial"/>
          <w:sz w:val="24"/>
          <w:szCs w:val="24"/>
        </w:rPr>
      </w:pPr>
      <w:r w:rsidRPr="00D54872">
        <w:rPr>
          <w:rFonts w:ascii="Arial" w:hAnsi="Arial" w:cs="Arial"/>
          <w:sz w:val="24"/>
          <w:szCs w:val="24"/>
        </w:rPr>
        <w:t>educación, cultura, juventud y deporte: adopta marcos de actuación de la UE y planes de trabajo</w:t>
      </w:r>
    </w:p>
    <w:p w:rsidR="00B82FB9" w:rsidRPr="00D54872" w:rsidRDefault="00B82FB9" w:rsidP="00D54872">
      <w:pPr>
        <w:pStyle w:val="Prrafodelista"/>
        <w:numPr>
          <w:ilvl w:val="0"/>
          <w:numId w:val="13"/>
        </w:numPr>
        <w:jc w:val="both"/>
        <w:rPr>
          <w:rFonts w:ascii="Arial" w:hAnsi="Arial" w:cs="Arial"/>
          <w:sz w:val="24"/>
          <w:szCs w:val="24"/>
        </w:rPr>
      </w:pPr>
      <w:r w:rsidRPr="00D54872">
        <w:rPr>
          <w:rFonts w:ascii="Arial" w:hAnsi="Arial" w:cs="Arial"/>
          <w:sz w:val="24"/>
          <w:szCs w:val="24"/>
        </w:rPr>
        <w:t xml:space="preserve">política de empleo:  elabora directrices y recomendaciones anuales para los Estados miembros basadas en las conclusiones del Consejo Europeo </w:t>
      </w:r>
    </w:p>
    <w:p w:rsidR="00B82FB9" w:rsidRPr="00B82FB9" w:rsidRDefault="00B82FB9" w:rsidP="00B82FB9">
      <w:pPr>
        <w:jc w:val="both"/>
        <w:rPr>
          <w:rFonts w:ascii="Arial" w:hAnsi="Arial" w:cs="Arial"/>
          <w:sz w:val="24"/>
          <w:szCs w:val="24"/>
        </w:rPr>
      </w:pPr>
      <w:r w:rsidRPr="00B82FB9">
        <w:rPr>
          <w:rFonts w:ascii="Arial" w:hAnsi="Arial" w:cs="Arial"/>
          <w:sz w:val="24"/>
          <w:szCs w:val="24"/>
        </w:rPr>
        <w:t>3. Impulsa la política exterior y de seguridad común de la UE</w:t>
      </w:r>
      <w:r w:rsidR="00C910B2" w:rsidRPr="00C910B2">
        <w:rPr>
          <w:rFonts w:ascii="Arial" w:hAnsi="Arial" w:cs="Arial"/>
          <w:sz w:val="24"/>
          <w:szCs w:val="24"/>
        </w:rPr>
        <w:t xml:space="preserve"> </w:t>
      </w:r>
      <w:r w:rsidR="00C910B2" w:rsidRPr="00B82FB9">
        <w:rPr>
          <w:rFonts w:ascii="Arial" w:hAnsi="Arial" w:cs="Arial"/>
          <w:sz w:val="24"/>
          <w:szCs w:val="24"/>
        </w:rPr>
        <w:t>basándose en las directrices fijadas por el Consejo Europeo</w:t>
      </w:r>
    </w:p>
    <w:p w:rsidR="00B82FB9" w:rsidRPr="00B82FB9" w:rsidRDefault="00C910B2" w:rsidP="00B82FB9">
      <w:pPr>
        <w:jc w:val="both"/>
        <w:rPr>
          <w:rFonts w:ascii="Arial" w:hAnsi="Arial" w:cs="Arial"/>
          <w:sz w:val="24"/>
          <w:szCs w:val="24"/>
        </w:rPr>
      </w:pPr>
      <w:r>
        <w:rPr>
          <w:rFonts w:ascii="Arial" w:hAnsi="Arial" w:cs="Arial"/>
          <w:sz w:val="24"/>
          <w:szCs w:val="24"/>
        </w:rPr>
        <w:t>I</w:t>
      </w:r>
      <w:r w:rsidR="00B82FB9" w:rsidRPr="00B82FB9">
        <w:rPr>
          <w:rFonts w:ascii="Arial" w:hAnsi="Arial" w:cs="Arial"/>
          <w:sz w:val="24"/>
          <w:szCs w:val="24"/>
        </w:rPr>
        <w:t xml:space="preserve">ncluye la ayuda al desarrollo y la humanitaria, la defensa y el comercio. Junto con el Alto Representante de la Unión para Asuntos Exteriores y Política de Seguridad, el Consejo garantiza la unidad, coherencia y eficacia de la acción exterior de la UE. </w:t>
      </w:r>
    </w:p>
    <w:p w:rsidR="00B82FB9" w:rsidRPr="00B82FB9" w:rsidRDefault="00B82FB9" w:rsidP="00B82FB9">
      <w:pPr>
        <w:jc w:val="both"/>
        <w:rPr>
          <w:rFonts w:ascii="Arial" w:hAnsi="Arial" w:cs="Arial"/>
          <w:sz w:val="24"/>
          <w:szCs w:val="24"/>
        </w:rPr>
      </w:pPr>
      <w:r w:rsidRPr="00B82FB9">
        <w:rPr>
          <w:rFonts w:ascii="Arial" w:hAnsi="Arial" w:cs="Arial"/>
          <w:sz w:val="24"/>
          <w:szCs w:val="24"/>
        </w:rPr>
        <w:t>4. Celebra acuerdos internacionales</w:t>
      </w:r>
    </w:p>
    <w:p w:rsidR="004E0EE6" w:rsidRDefault="004E0EE6" w:rsidP="00B82FB9">
      <w:pPr>
        <w:jc w:val="both"/>
        <w:rPr>
          <w:rFonts w:ascii="Arial" w:hAnsi="Arial" w:cs="Arial"/>
          <w:sz w:val="24"/>
          <w:szCs w:val="24"/>
        </w:rPr>
      </w:pPr>
      <w:r>
        <w:rPr>
          <w:rFonts w:ascii="Arial" w:hAnsi="Arial" w:cs="Arial"/>
          <w:sz w:val="24"/>
          <w:szCs w:val="24"/>
        </w:rPr>
        <w:t>O</w:t>
      </w:r>
      <w:r w:rsidR="00B82FB9" w:rsidRPr="00B82FB9">
        <w:rPr>
          <w:rFonts w:ascii="Arial" w:hAnsi="Arial" w:cs="Arial"/>
          <w:sz w:val="24"/>
          <w:szCs w:val="24"/>
        </w:rPr>
        <w:t xml:space="preserve">torga mandatos a la Comisión para que negocie en nombre de la UE acuerdos </w:t>
      </w:r>
      <w:r>
        <w:rPr>
          <w:rFonts w:ascii="Arial" w:hAnsi="Arial" w:cs="Arial"/>
          <w:sz w:val="24"/>
          <w:szCs w:val="24"/>
        </w:rPr>
        <w:t xml:space="preserve">con </w:t>
      </w:r>
      <w:r w:rsidR="00B82FB9" w:rsidRPr="00B82FB9">
        <w:rPr>
          <w:rFonts w:ascii="Arial" w:hAnsi="Arial" w:cs="Arial"/>
          <w:sz w:val="24"/>
          <w:szCs w:val="24"/>
        </w:rPr>
        <w:t xml:space="preserve">países terceros y organizaciones internacionales. </w:t>
      </w:r>
    </w:p>
    <w:p w:rsidR="00B82FB9" w:rsidRPr="00B82FB9" w:rsidRDefault="00B82FB9" w:rsidP="00B82FB9">
      <w:pPr>
        <w:jc w:val="both"/>
        <w:rPr>
          <w:rFonts w:ascii="Arial" w:hAnsi="Arial" w:cs="Arial"/>
          <w:sz w:val="24"/>
          <w:szCs w:val="24"/>
        </w:rPr>
      </w:pPr>
      <w:r w:rsidRPr="00B82FB9">
        <w:rPr>
          <w:rFonts w:ascii="Arial" w:hAnsi="Arial" w:cs="Arial"/>
          <w:sz w:val="24"/>
          <w:szCs w:val="24"/>
        </w:rPr>
        <w:t xml:space="preserve">Estos acuerdos pueden abordar ámbitos muy amplios, como el comercio, la cooperación y el desarrollo, o cuestiones específicas, como los textiles, la pesca, las aduanas, el transporte, la ciencia y la tecnología, etc. </w:t>
      </w:r>
    </w:p>
    <w:p w:rsidR="00B82FB9" w:rsidRPr="00B82FB9" w:rsidRDefault="00B82FB9" w:rsidP="004E0EE6">
      <w:pPr>
        <w:jc w:val="both"/>
        <w:rPr>
          <w:rFonts w:ascii="Arial" w:hAnsi="Arial" w:cs="Arial"/>
          <w:sz w:val="24"/>
          <w:szCs w:val="24"/>
        </w:rPr>
      </w:pPr>
      <w:r w:rsidRPr="00B82FB9">
        <w:rPr>
          <w:rFonts w:ascii="Arial" w:hAnsi="Arial" w:cs="Arial"/>
          <w:sz w:val="24"/>
          <w:szCs w:val="24"/>
        </w:rPr>
        <w:t xml:space="preserve">5. Adopta el presupuesto de la Unión Europea </w:t>
      </w:r>
      <w:r w:rsidR="00133BBB">
        <w:rPr>
          <w:rFonts w:ascii="Arial" w:hAnsi="Arial" w:cs="Arial"/>
          <w:sz w:val="24"/>
          <w:szCs w:val="24"/>
        </w:rPr>
        <w:t>junto con el Parlamento Europeo</w:t>
      </w:r>
    </w:p>
    <w:p w:rsidR="00133BBB" w:rsidRDefault="00B82FB9" w:rsidP="00B82FB9">
      <w:pPr>
        <w:jc w:val="both"/>
        <w:rPr>
          <w:rFonts w:ascii="Arial" w:hAnsi="Arial" w:cs="Arial"/>
          <w:sz w:val="24"/>
          <w:szCs w:val="24"/>
        </w:rPr>
      </w:pPr>
      <w:r w:rsidRPr="00B82FB9">
        <w:rPr>
          <w:rFonts w:ascii="Arial" w:hAnsi="Arial" w:cs="Arial"/>
          <w:sz w:val="24"/>
          <w:szCs w:val="24"/>
        </w:rPr>
        <w:lastRenderedPageBreak/>
        <w:t xml:space="preserve">El ejercicio presupuestario coincide con el año civil. </w:t>
      </w:r>
    </w:p>
    <w:p w:rsidR="00133BBB" w:rsidRDefault="00133BBB" w:rsidP="00B82FB9">
      <w:pPr>
        <w:jc w:val="both"/>
        <w:rPr>
          <w:rFonts w:ascii="Arial" w:hAnsi="Arial" w:cs="Arial"/>
          <w:sz w:val="24"/>
          <w:szCs w:val="24"/>
        </w:rPr>
      </w:pPr>
      <w:r w:rsidRPr="00133BBB">
        <w:rPr>
          <w:rFonts w:ascii="Arial" w:hAnsi="Arial" w:cs="Arial"/>
          <w:sz w:val="24"/>
          <w:szCs w:val="24"/>
        </w:rPr>
        <w:t xml:space="preserve">El Consejo es una única persona jurídica, pero se reúne en </w:t>
      </w:r>
      <w:r w:rsidRPr="00133BBB">
        <w:rPr>
          <w:rFonts w:ascii="Arial" w:hAnsi="Arial" w:cs="Arial"/>
          <w:b/>
          <w:sz w:val="24"/>
          <w:szCs w:val="24"/>
        </w:rPr>
        <w:t>10 formaciones</w:t>
      </w:r>
      <w:r w:rsidRPr="00133BBB">
        <w:rPr>
          <w:rFonts w:ascii="Arial" w:hAnsi="Arial" w:cs="Arial"/>
          <w:sz w:val="24"/>
          <w:szCs w:val="24"/>
        </w:rPr>
        <w:t xml:space="preserve"> diferentes, dependiendo del asunto que se aborde.</w:t>
      </w:r>
      <w:r w:rsidRPr="00133BBB">
        <w:t xml:space="preserve"> </w:t>
      </w:r>
      <w:r w:rsidRPr="00133BBB">
        <w:rPr>
          <w:rFonts w:ascii="Arial" w:hAnsi="Arial" w:cs="Arial"/>
          <w:sz w:val="24"/>
          <w:szCs w:val="24"/>
        </w:rPr>
        <w:t>Cualquiera de las diez formaciones puede adoptar un acto que sea competencia de otra formación.</w:t>
      </w:r>
    </w:p>
    <w:p w:rsidR="00133BBB" w:rsidRDefault="00133BBB" w:rsidP="00B82FB9">
      <w:pPr>
        <w:jc w:val="both"/>
        <w:rPr>
          <w:rFonts w:ascii="Arial" w:hAnsi="Arial" w:cs="Arial"/>
          <w:sz w:val="24"/>
          <w:szCs w:val="24"/>
        </w:rPr>
      </w:pPr>
      <w:r w:rsidRPr="00133BBB">
        <w:rPr>
          <w:rFonts w:ascii="Arial" w:hAnsi="Arial" w:cs="Arial"/>
          <w:sz w:val="24"/>
          <w:szCs w:val="24"/>
        </w:rPr>
        <w:t>El Consejo adopta sus decisiones por mayoría simple, mayoría cualificada o unanimidad, dependiendo de la decisión que deba tomarse.</w:t>
      </w:r>
    </w:p>
    <w:p w:rsidR="008A0971" w:rsidRPr="008A0971" w:rsidRDefault="008A0971" w:rsidP="008A0971">
      <w:pPr>
        <w:jc w:val="both"/>
        <w:rPr>
          <w:rFonts w:ascii="Arial" w:hAnsi="Arial" w:cs="Arial"/>
          <w:sz w:val="24"/>
          <w:szCs w:val="24"/>
        </w:rPr>
      </w:pPr>
      <w:r w:rsidRPr="008A0971">
        <w:rPr>
          <w:rFonts w:ascii="Arial" w:hAnsi="Arial" w:cs="Arial"/>
          <w:sz w:val="24"/>
          <w:szCs w:val="24"/>
        </w:rPr>
        <w:t>Agricultura y Pesca</w:t>
      </w:r>
    </w:p>
    <w:p w:rsidR="008A0971" w:rsidRPr="008A0971" w:rsidRDefault="008A0971" w:rsidP="008A0971">
      <w:pPr>
        <w:jc w:val="both"/>
        <w:rPr>
          <w:rFonts w:ascii="Arial" w:hAnsi="Arial" w:cs="Arial"/>
          <w:sz w:val="24"/>
          <w:szCs w:val="24"/>
        </w:rPr>
      </w:pPr>
      <w:r w:rsidRPr="008A0971">
        <w:rPr>
          <w:rFonts w:ascii="Arial" w:hAnsi="Arial" w:cs="Arial"/>
          <w:sz w:val="24"/>
          <w:szCs w:val="24"/>
        </w:rPr>
        <w:t>Co</w:t>
      </w:r>
      <w:r>
        <w:rPr>
          <w:rFonts w:ascii="Arial" w:hAnsi="Arial" w:cs="Arial"/>
          <w:sz w:val="24"/>
          <w:szCs w:val="24"/>
        </w:rPr>
        <w:t>m</w:t>
      </w:r>
      <w:r w:rsidRPr="008A0971">
        <w:rPr>
          <w:rFonts w:ascii="Arial" w:hAnsi="Arial" w:cs="Arial"/>
          <w:sz w:val="24"/>
          <w:szCs w:val="24"/>
        </w:rPr>
        <w:t>petitividad</w:t>
      </w:r>
    </w:p>
    <w:p w:rsidR="008A0971" w:rsidRPr="008A0971" w:rsidRDefault="008A0971" w:rsidP="008A0971">
      <w:pPr>
        <w:jc w:val="both"/>
        <w:rPr>
          <w:rFonts w:ascii="Arial" w:hAnsi="Arial" w:cs="Arial"/>
          <w:sz w:val="24"/>
          <w:szCs w:val="24"/>
        </w:rPr>
      </w:pPr>
      <w:r w:rsidRPr="008A0971">
        <w:rPr>
          <w:rFonts w:ascii="Arial" w:hAnsi="Arial" w:cs="Arial"/>
          <w:sz w:val="24"/>
          <w:szCs w:val="24"/>
        </w:rPr>
        <w:t>Asuntos Económicos y Financieros</w:t>
      </w:r>
    </w:p>
    <w:p w:rsidR="008A0971" w:rsidRPr="008A0971" w:rsidRDefault="008A0971" w:rsidP="008A0971">
      <w:pPr>
        <w:jc w:val="both"/>
        <w:rPr>
          <w:rFonts w:ascii="Arial" w:hAnsi="Arial" w:cs="Arial"/>
          <w:sz w:val="24"/>
          <w:szCs w:val="24"/>
        </w:rPr>
      </w:pPr>
      <w:r w:rsidRPr="008A0971">
        <w:rPr>
          <w:rFonts w:ascii="Arial" w:hAnsi="Arial" w:cs="Arial"/>
          <w:sz w:val="24"/>
          <w:szCs w:val="24"/>
        </w:rPr>
        <w:t>Medio Ambiente</w:t>
      </w:r>
    </w:p>
    <w:p w:rsidR="008A0971" w:rsidRPr="008A0971" w:rsidRDefault="008A0971" w:rsidP="008A0971">
      <w:pPr>
        <w:jc w:val="both"/>
        <w:rPr>
          <w:rFonts w:ascii="Arial" w:hAnsi="Arial" w:cs="Arial"/>
          <w:sz w:val="24"/>
          <w:szCs w:val="24"/>
        </w:rPr>
      </w:pPr>
      <w:r w:rsidRPr="008A0971">
        <w:rPr>
          <w:rFonts w:ascii="Arial" w:hAnsi="Arial" w:cs="Arial"/>
          <w:sz w:val="24"/>
          <w:szCs w:val="24"/>
        </w:rPr>
        <w:t>Empleo, Política Social, Sanidad y Consumidores</w:t>
      </w:r>
    </w:p>
    <w:p w:rsidR="008A0971" w:rsidRPr="008A0971" w:rsidRDefault="008A0971" w:rsidP="008A0971">
      <w:pPr>
        <w:jc w:val="both"/>
        <w:rPr>
          <w:rFonts w:ascii="Arial" w:hAnsi="Arial" w:cs="Arial"/>
          <w:sz w:val="24"/>
          <w:szCs w:val="24"/>
        </w:rPr>
      </w:pPr>
      <w:r w:rsidRPr="008A0971">
        <w:rPr>
          <w:rFonts w:ascii="Arial" w:hAnsi="Arial" w:cs="Arial"/>
          <w:sz w:val="24"/>
          <w:szCs w:val="24"/>
        </w:rPr>
        <w:t>Educación, Juventud, Cultura y Deporte</w:t>
      </w:r>
    </w:p>
    <w:p w:rsidR="008A0971" w:rsidRPr="008A0971" w:rsidRDefault="008A0971" w:rsidP="008A0971">
      <w:pPr>
        <w:jc w:val="both"/>
        <w:rPr>
          <w:rFonts w:ascii="Arial" w:hAnsi="Arial" w:cs="Arial"/>
          <w:sz w:val="24"/>
          <w:szCs w:val="24"/>
        </w:rPr>
      </w:pPr>
      <w:r w:rsidRPr="008A0971">
        <w:rPr>
          <w:rFonts w:ascii="Arial" w:hAnsi="Arial" w:cs="Arial"/>
          <w:sz w:val="24"/>
          <w:szCs w:val="24"/>
        </w:rPr>
        <w:t>Asuntos Exteriores</w:t>
      </w:r>
    </w:p>
    <w:p w:rsidR="008A0971" w:rsidRPr="008A0971" w:rsidRDefault="008A0971" w:rsidP="008A0971">
      <w:pPr>
        <w:jc w:val="both"/>
        <w:rPr>
          <w:rFonts w:ascii="Arial" w:hAnsi="Arial" w:cs="Arial"/>
          <w:sz w:val="24"/>
          <w:szCs w:val="24"/>
        </w:rPr>
      </w:pPr>
      <w:r w:rsidRPr="008A0971">
        <w:rPr>
          <w:rFonts w:ascii="Arial" w:hAnsi="Arial" w:cs="Arial"/>
          <w:sz w:val="24"/>
          <w:szCs w:val="24"/>
        </w:rPr>
        <w:t>Asuntos Generales</w:t>
      </w:r>
    </w:p>
    <w:p w:rsidR="008A0971" w:rsidRPr="008A0971" w:rsidRDefault="008A0971" w:rsidP="008A0971">
      <w:pPr>
        <w:jc w:val="both"/>
        <w:rPr>
          <w:rFonts w:ascii="Arial" w:hAnsi="Arial" w:cs="Arial"/>
          <w:sz w:val="24"/>
          <w:szCs w:val="24"/>
        </w:rPr>
      </w:pPr>
      <w:r w:rsidRPr="008A0971">
        <w:rPr>
          <w:rFonts w:ascii="Arial" w:hAnsi="Arial" w:cs="Arial"/>
          <w:sz w:val="24"/>
          <w:szCs w:val="24"/>
        </w:rPr>
        <w:t>Justicia y Asuntos de Interior</w:t>
      </w:r>
    </w:p>
    <w:p w:rsidR="008A0971" w:rsidRDefault="008A0971" w:rsidP="008A0971">
      <w:pPr>
        <w:jc w:val="both"/>
        <w:rPr>
          <w:rFonts w:ascii="Arial" w:hAnsi="Arial" w:cs="Arial"/>
          <w:sz w:val="24"/>
          <w:szCs w:val="24"/>
        </w:rPr>
      </w:pPr>
      <w:r w:rsidRPr="008A0971">
        <w:rPr>
          <w:rFonts w:ascii="Arial" w:hAnsi="Arial" w:cs="Arial"/>
          <w:sz w:val="24"/>
          <w:szCs w:val="24"/>
        </w:rPr>
        <w:t>Transporte, Telecomunicaciones y Energía</w:t>
      </w:r>
    </w:p>
    <w:p w:rsidR="000260A6" w:rsidRDefault="000260A6" w:rsidP="008A0971">
      <w:pPr>
        <w:jc w:val="both"/>
        <w:rPr>
          <w:rFonts w:ascii="Arial" w:hAnsi="Arial" w:cs="Arial"/>
          <w:sz w:val="24"/>
          <w:szCs w:val="24"/>
        </w:rPr>
      </w:pPr>
      <w:r w:rsidRPr="000260A6">
        <w:rPr>
          <w:rFonts w:ascii="Arial" w:hAnsi="Arial" w:cs="Arial"/>
          <w:sz w:val="24"/>
          <w:szCs w:val="24"/>
        </w:rPr>
        <w:t xml:space="preserve">El Consejo es asistido por el </w:t>
      </w:r>
      <w:r w:rsidRPr="000260A6">
        <w:rPr>
          <w:rFonts w:ascii="Arial" w:hAnsi="Arial" w:cs="Arial"/>
          <w:b/>
          <w:sz w:val="24"/>
          <w:szCs w:val="24"/>
        </w:rPr>
        <w:t>Comité de Representantes Permanentes</w:t>
      </w:r>
      <w:r w:rsidRPr="000260A6">
        <w:rPr>
          <w:rFonts w:ascii="Arial" w:hAnsi="Arial" w:cs="Arial"/>
          <w:sz w:val="24"/>
          <w:szCs w:val="24"/>
        </w:rPr>
        <w:t xml:space="preserve"> de los Gobiernos de los Estados miembros de la Unión Europea (C</w:t>
      </w:r>
      <w:r>
        <w:rPr>
          <w:rFonts w:ascii="Arial" w:hAnsi="Arial" w:cs="Arial"/>
          <w:sz w:val="24"/>
          <w:szCs w:val="24"/>
        </w:rPr>
        <w:t>OREPER</w:t>
      </w:r>
      <w:r w:rsidRPr="000260A6">
        <w:rPr>
          <w:rFonts w:ascii="Arial" w:hAnsi="Arial" w:cs="Arial"/>
          <w:sz w:val="24"/>
          <w:szCs w:val="24"/>
        </w:rPr>
        <w:t>) y por más de 150 grupos de trabajo y comités altamente especializados, denominados «órganos preparatorios del Consejo».</w:t>
      </w:r>
    </w:p>
    <w:p w:rsidR="00AC2742" w:rsidRDefault="00AC2742" w:rsidP="008A0971">
      <w:pPr>
        <w:jc w:val="both"/>
        <w:rPr>
          <w:rFonts w:ascii="Arial" w:hAnsi="Arial" w:cs="Arial"/>
          <w:sz w:val="24"/>
          <w:szCs w:val="24"/>
        </w:rPr>
      </w:pPr>
    </w:p>
    <w:p w:rsidR="00725474" w:rsidRPr="00AC2742" w:rsidRDefault="00AC2742" w:rsidP="008A0971">
      <w:pPr>
        <w:jc w:val="both"/>
        <w:rPr>
          <w:rFonts w:ascii="Arial" w:hAnsi="Arial" w:cs="Arial"/>
          <w:b/>
          <w:sz w:val="24"/>
          <w:szCs w:val="24"/>
        </w:rPr>
      </w:pPr>
      <w:r w:rsidRPr="00AC2742">
        <w:rPr>
          <w:rFonts w:ascii="Arial" w:hAnsi="Arial" w:cs="Arial"/>
          <w:b/>
          <w:sz w:val="24"/>
          <w:szCs w:val="24"/>
        </w:rPr>
        <w:t>Comité Especial de Agricultura</w:t>
      </w:r>
      <w:r w:rsidR="00460B89">
        <w:rPr>
          <w:rFonts w:ascii="Arial" w:hAnsi="Arial" w:cs="Arial"/>
          <w:b/>
          <w:sz w:val="24"/>
          <w:szCs w:val="24"/>
        </w:rPr>
        <w:t>, CEA</w:t>
      </w:r>
    </w:p>
    <w:p w:rsidR="00AC2742" w:rsidRDefault="00AC2742" w:rsidP="008A0971">
      <w:pPr>
        <w:jc w:val="both"/>
        <w:rPr>
          <w:rFonts w:ascii="Arial" w:hAnsi="Arial" w:cs="Arial"/>
          <w:sz w:val="24"/>
          <w:szCs w:val="24"/>
        </w:rPr>
      </w:pPr>
      <w:r w:rsidRPr="00AC2742">
        <w:rPr>
          <w:rFonts w:ascii="Arial" w:hAnsi="Arial" w:cs="Arial"/>
          <w:sz w:val="24"/>
          <w:szCs w:val="24"/>
        </w:rPr>
        <w:t xml:space="preserve">Fue creado el 12 de mayo de 1960. </w:t>
      </w:r>
      <w:r>
        <w:rPr>
          <w:rFonts w:ascii="Arial" w:hAnsi="Arial" w:cs="Arial"/>
          <w:sz w:val="24"/>
          <w:szCs w:val="24"/>
        </w:rPr>
        <w:t>P</w:t>
      </w:r>
      <w:r w:rsidRPr="00AC2742">
        <w:rPr>
          <w:rFonts w:ascii="Arial" w:hAnsi="Arial" w:cs="Arial"/>
          <w:sz w:val="24"/>
          <w:szCs w:val="24"/>
        </w:rPr>
        <w:t xml:space="preserve">repara el trabajo del Consejo de Agricultura y Pesca, en particular todos los expedientes relativos a la organización común de mercados, las estructuras agrícolas y el desarrollo rural. Los puntos sobre cuestiones veterinarias y fitosanitarias, así como los expedientes relativos a la política pesquera común, los prepara el </w:t>
      </w:r>
      <w:proofErr w:type="spellStart"/>
      <w:r w:rsidRPr="00AC2742">
        <w:rPr>
          <w:rFonts w:ascii="Arial" w:hAnsi="Arial" w:cs="Arial"/>
          <w:sz w:val="24"/>
          <w:szCs w:val="24"/>
        </w:rPr>
        <w:t>Coreper</w:t>
      </w:r>
      <w:proofErr w:type="spellEnd"/>
      <w:r w:rsidRPr="00AC2742">
        <w:rPr>
          <w:rFonts w:ascii="Arial" w:hAnsi="Arial" w:cs="Arial"/>
          <w:sz w:val="24"/>
          <w:szCs w:val="24"/>
        </w:rPr>
        <w:t xml:space="preserve"> I.</w:t>
      </w:r>
    </w:p>
    <w:p w:rsidR="00AC2742" w:rsidRPr="00AC2742" w:rsidRDefault="00AC2742" w:rsidP="00AC2742">
      <w:pPr>
        <w:jc w:val="both"/>
        <w:rPr>
          <w:rFonts w:ascii="Arial" w:hAnsi="Arial" w:cs="Arial"/>
          <w:sz w:val="24"/>
          <w:szCs w:val="24"/>
        </w:rPr>
      </w:pPr>
    </w:p>
    <w:p w:rsidR="00AC2742" w:rsidRPr="00AC2742" w:rsidRDefault="00AC2742" w:rsidP="00AC2742">
      <w:pPr>
        <w:jc w:val="both"/>
        <w:rPr>
          <w:rFonts w:ascii="Arial" w:hAnsi="Arial" w:cs="Arial"/>
          <w:b/>
          <w:sz w:val="24"/>
          <w:szCs w:val="24"/>
        </w:rPr>
      </w:pPr>
      <w:proofErr w:type="spellStart"/>
      <w:r w:rsidRPr="00AC2742">
        <w:rPr>
          <w:rFonts w:ascii="Arial" w:hAnsi="Arial" w:cs="Arial"/>
          <w:b/>
          <w:sz w:val="24"/>
          <w:szCs w:val="24"/>
        </w:rPr>
        <w:t>Coreper</w:t>
      </w:r>
      <w:proofErr w:type="spellEnd"/>
      <w:r w:rsidRPr="00AC2742">
        <w:rPr>
          <w:rFonts w:ascii="Arial" w:hAnsi="Arial" w:cs="Arial"/>
          <w:b/>
          <w:sz w:val="24"/>
          <w:szCs w:val="24"/>
        </w:rPr>
        <w:t xml:space="preserve"> I </w:t>
      </w:r>
    </w:p>
    <w:p w:rsidR="00AC2742" w:rsidRDefault="00AC2742" w:rsidP="00A27B98">
      <w:pPr>
        <w:jc w:val="both"/>
        <w:rPr>
          <w:rFonts w:ascii="Arial" w:hAnsi="Arial" w:cs="Arial"/>
          <w:sz w:val="24"/>
          <w:szCs w:val="24"/>
        </w:rPr>
      </w:pPr>
      <w:r w:rsidRPr="00AC2742">
        <w:rPr>
          <w:rFonts w:ascii="Arial" w:hAnsi="Arial" w:cs="Arial"/>
          <w:sz w:val="24"/>
          <w:szCs w:val="24"/>
        </w:rPr>
        <w:t xml:space="preserve">El </w:t>
      </w:r>
      <w:proofErr w:type="spellStart"/>
      <w:r w:rsidRPr="00AC2742">
        <w:rPr>
          <w:rFonts w:ascii="Arial" w:hAnsi="Arial" w:cs="Arial"/>
          <w:sz w:val="24"/>
          <w:szCs w:val="24"/>
        </w:rPr>
        <w:t>Coreper</w:t>
      </w:r>
      <w:proofErr w:type="spellEnd"/>
      <w:r w:rsidRPr="00AC2742">
        <w:rPr>
          <w:rFonts w:ascii="Arial" w:hAnsi="Arial" w:cs="Arial"/>
          <w:sz w:val="24"/>
          <w:szCs w:val="24"/>
        </w:rPr>
        <w:t xml:space="preserve"> I está integrado por los representantes permanentes adjuntos </w:t>
      </w:r>
      <w:r w:rsidR="008B53F3">
        <w:rPr>
          <w:rFonts w:ascii="Arial" w:hAnsi="Arial" w:cs="Arial"/>
          <w:sz w:val="24"/>
          <w:szCs w:val="24"/>
        </w:rPr>
        <w:t xml:space="preserve">(ERPA) </w:t>
      </w:r>
      <w:r w:rsidRPr="00AC2742">
        <w:rPr>
          <w:rFonts w:ascii="Arial" w:hAnsi="Arial" w:cs="Arial"/>
          <w:sz w:val="24"/>
          <w:szCs w:val="24"/>
        </w:rPr>
        <w:t xml:space="preserve">de cada país. </w:t>
      </w:r>
      <w:r w:rsidR="008B53F3" w:rsidRPr="008B53F3">
        <w:rPr>
          <w:rFonts w:ascii="Arial" w:hAnsi="Arial" w:cs="Arial"/>
          <w:sz w:val="24"/>
          <w:szCs w:val="24"/>
        </w:rPr>
        <w:t>Es p</w:t>
      </w:r>
      <w:r w:rsidR="00A27B98">
        <w:rPr>
          <w:rFonts w:ascii="Arial" w:hAnsi="Arial" w:cs="Arial"/>
          <w:sz w:val="24"/>
          <w:szCs w:val="24"/>
        </w:rPr>
        <w:t>reparado por el Grupo "</w:t>
      </w:r>
      <w:proofErr w:type="spellStart"/>
      <w:r w:rsidR="00A27B98">
        <w:rPr>
          <w:rFonts w:ascii="Arial" w:hAnsi="Arial" w:cs="Arial"/>
          <w:sz w:val="24"/>
          <w:szCs w:val="24"/>
        </w:rPr>
        <w:t>Mertens</w:t>
      </w:r>
      <w:proofErr w:type="spellEnd"/>
      <w:r w:rsidR="00A27B98">
        <w:rPr>
          <w:rFonts w:ascii="Arial" w:hAnsi="Arial" w:cs="Arial"/>
          <w:sz w:val="24"/>
          <w:szCs w:val="24"/>
        </w:rPr>
        <w:t>"</w:t>
      </w:r>
      <w:r w:rsidR="00A27B98" w:rsidRPr="00A27B98">
        <w:rPr>
          <w:rFonts w:ascii="Arial" w:hAnsi="Arial" w:cs="Arial"/>
          <w:sz w:val="24"/>
          <w:szCs w:val="24"/>
        </w:rPr>
        <w:t xml:space="preserve"> </w:t>
      </w:r>
      <w:r w:rsidR="00A27B98">
        <w:rPr>
          <w:rFonts w:ascii="Arial" w:hAnsi="Arial" w:cs="Arial"/>
          <w:sz w:val="24"/>
          <w:szCs w:val="24"/>
        </w:rPr>
        <w:t>(</w:t>
      </w:r>
      <w:r w:rsidR="00A27B98" w:rsidRPr="008B53F3">
        <w:rPr>
          <w:rFonts w:ascii="Arial" w:hAnsi="Arial" w:cs="Arial"/>
          <w:sz w:val="24"/>
          <w:szCs w:val="24"/>
        </w:rPr>
        <w:t xml:space="preserve">grupo informal </w:t>
      </w:r>
      <w:r w:rsidR="00A27B98">
        <w:rPr>
          <w:rFonts w:ascii="Arial" w:hAnsi="Arial" w:cs="Arial"/>
          <w:sz w:val="24"/>
          <w:szCs w:val="24"/>
        </w:rPr>
        <w:t>en el que se</w:t>
      </w:r>
      <w:r w:rsidR="00A27B98" w:rsidRPr="008B53F3">
        <w:rPr>
          <w:rFonts w:ascii="Arial" w:hAnsi="Arial" w:cs="Arial"/>
          <w:sz w:val="24"/>
          <w:szCs w:val="24"/>
        </w:rPr>
        <w:t xml:space="preserve"> </w:t>
      </w:r>
      <w:r w:rsidR="00A27B98">
        <w:rPr>
          <w:rFonts w:ascii="Arial" w:hAnsi="Arial" w:cs="Arial"/>
          <w:sz w:val="24"/>
          <w:szCs w:val="24"/>
        </w:rPr>
        <w:t xml:space="preserve">define </w:t>
      </w:r>
      <w:r w:rsidR="00A27B98" w:rsidRPr="008B53F3">
        <w:rPr>
          <w:rFonts w:ascii="Arial" w:hAnsi="Arial" w:cs="Arial"/>
          <w:sz w:val="24"/>
          <w:szCs w:val="24"/>
        </w:rPr>
        <w:t>una idea inicial de las posiciones que adoptarán las delegaciones</w:t>
      </w:r>
      <w:r w:rsidR="00A27B98">
        <w:rPr>
          <w:rFonts w:ascii="Arial" w:hAnsi="Arial" w:cs="Arial"/>
          <w:sz w:val="24"/>
          <w:szCs w:val="24"/>
        </w:rPr>
        <w:t>)</w:t>
      </w:r>
    </w:p>
    <w:p w:rsidR="008B53F3" w:rsidRPr="008B53F3" w:rsidRDefault="008B53F3" w:rsidP="008B53F3">
      <w:pPr>
        <w:jc w:val="both"/>
        <w:rPr>
          <w:rFonts w:ascii="Arial" w:hAnsi="Arial" w:cs="Arial"/>
          <w:sz w:val="24"/>
          <w:szCs w:val="24"/>
        </w:rPr>
      </w:pPr>
      <w:r w:rsidRPr="008B53F3">
        <w:rPr>
          <w:rFonts w:ascii="Arial" w:hAnsi="Arial" w:cs="Arial"/>
          <w:sz w:val="24"/>
          <w:szCs w:val="24"/>
        </w:rPr>
        <w:t>Prepara el trabajo de seis formaciones del Consejo:</w:t>
      </w:r>
    </w:p>
    <w:p w:rsidR="008B53F3" w:rsidRPr="00AA6EB7" w:rsidRDefault="008B53F3" w:rsidP="00AA6EB7">
      <w:pPr>
        <w:pStyle w:val="Prrafodelista"/>
        <w:numPr>
          <w:ilvl w:val="0"/>
          <w:numId w:val="14"/>
        </w:numPr>
        <w:jc w:val="both"/>
        <w:rPr>
          <w:rFonts w:ascii="Arial" w:hAnsi="Arial" w:cs="Arial"/>
          <w:sz w:val="24"/>
          <w:szCs w:val="24"/>
        </w:rPr>
      </w:pPr>
      <w:r w:rsidRPr="00AA6EB7">
        <w:rPr>
          <w:rFonts w:ascii="Arial" w:hAnsi="Arial" w:cs="Arial"/>
          <w:b/>
          <w:sz w:val="24"/>
          <w:szCs w:val="24"/>
        </w:rPr>
        <w:lastRenderedPageBreak/>
        <w:t>Agricultura y Pesca</w:t>
      </w:r>
      <w:r w:rsidRPr="00AA6EB7">
        <w:rPr>
          <w:rFonts w:ascii="Arial" w:hAnsi="Arial" w:cs="Arial"/>
          <w:sz w:val="24"/>
          <w:szCs w:val="24"/>
        </w:rPr>
        <w:t xml:space="preserve"> (solo cuestiones financieras o medidas técnicas sobre legislación veterinaria, fitosanitaria o alimentaria)</w:t>
      </w:r>
    </w:p>
    <w:p w:rsidR="008B53F3" w:rsidRPr="00AA6EB7" w:rsidRDefault="008B53F3" w:rsidP="00AA6EB7">
      <w:pPr>
        <w:pStyle w:val="Prrafodelista"/>
        <w:numPr>
          <w:ilvl w:val="0"/>
          <w:numId w:val="14"/>
        </w:numPr>
        <w:jc w:val="both"/>
        <w:rPr>
          <w:rFonts w:ascii="Arial" w:hAnsi="Arial" w:cs="Arial"/>
          <w:sz w:val="24"/>
          <w:szCs w:val="24"/>
        </w:rPr>
      </w:pPr>
      <w:r w:rsidRPr="00AA6EB7">
        <w:rPr>
          <w:rFonts w:ascii="Arial" w:hAnsi="Arial" w:cs="Arial"/>
          <w:sz w:val="24"/>
          <w:szCs w:val="24"/>
        </w:rPr>
        <w:t>Competitividad</w:t>
      </w:r>
    </w:p>
    <w:p w:rsidR="008B53F3" w:rsidRPr="00AA6EB7" w:rsidRDefault="008B53F3" w:rsidP="00AA6EB7">
      <w:pPr>
        <w:pStyle w:val="Prrafodelista"/>
        <w:numPr>
          <w:ilvl w:val="0"/>
          <w:numId w:val="14"/>
        </w:numPr>
        <w:jc w:val="both"/>
        <w:rPr>
          <w:rFonts w:ascii="Arial" w:hAnsi="Arial" w:cs="Arial"/>
          <w:sz w:val="24"/>
          <w:szCs w:val="24"/>
        </w:rPr>
      </w:pPr>
      <w:r w:rsidRPr="00AA6EB7">
        <w:rPr>
          <w:rFonts w:ascii="Arial" w:hAnsi="Arial" w:cs="Arial"/>
          <w:sz w:val="24"/>
          <w:szCs w:val="24"/>
        </w:rPr>
        <w:t>Educación, Juventud, Cultura y Deporte</w:t>
      </w:r>
    </w:p>
    <w:p w:rsidR="008B53F3" w:rsidRPr="00AA6EB7" w:rsidRDefault="008B53F3" w:rsidP="00AA6EB7">
      <w:pPr>
        <w:pStyle w:val="Prrafodelista"/>
        <w:numPr>
          <w:ilvl w:val="0"/>
          <w:numId w:val="14"/>
        </w:numPr>
        <w:jc w:val="both"/>
        <w:rPr>
          <w:rFonts w:ascii="Arial" w:hAnsi="Arial" w:cs="Arial"/>
          <w:sz w:val="24"/>
          <w:szCs w:val="24"/>
        </w:rPr>
      </w:pPr>
      <w:r w:rsidRPr="00AA6EB7">
        <w:rPr>
          <w:rFonts w:ascii="Arial" w:hAnsi="Arial" w:cs="Arial"/>
          <w:sz w:val="24"/>
          <w:szCs w:val="24"/>
        </w:rPr>
        <w:t>Empleo, Política Social, Sanidad y Consumidores</w:t>
      </w:r>
    </w:p>
    <w:p w:rsidR="008B53F3" w:rsidRPr="00AA6EB7" w:rsidRDefault="008B53F3" w:rsidP="00AA6EB7">
      <w:pPr>
        <w:pStyle w:val="Prrafodelista"/>
        <w:numPr>
          <w:ilvl w:val="0"/>
          <w:numId w:val="14"/>
        </w:numPr>
        <w:jc w:val="both"/>
        <w:rPr>
          <w:rFonts w:ascii="Arial" w:hAnsi="Arial" w:cs="Arial"/>
          <w:sz w:val="24"/>
          <w:szCs w:val="24"/>
        </w:rPr>
      </w:pPr>
      <w:r w:rsidRPr="00AA6EB7">
        <w:rPr>
          <w:rFonts w:ascii="Arial" w:hAnsi="Arial" w:cs="Arial"/>
          <w:sz w:val="24"/>
          <w:szCs w:val="24"/>
        </w:rPr>
        <w:t>Medio Ambiente</w:t>
      </w:r>
    </w:p>
    <w:p w:rsidR="008B53F3" w:rsidRPr="00AA6EB7" w:rsidRDefault="008B53F3" w:rsidP="00AA6EB7">
      <w:pPr>
        <w:pStyle w:val="Prrafodelista"/>
        <w:numPr>
          <w:ilvl w:val="0"/>
          <w:numId w:val="14"/>
        </w:numPr>
        <w:jc w:val="both"/>
        <w:rPr>
          <w:rFonts w:ascii="Arial" w:hAnsi="Arial" w:cs="Arial"/>
          <w:sz w:val="24"/>
          <w:szCs w:val="24"/>
        </w:rPr>
      </w:pPr>
      <w:r w:rsidRPr="00AA6EB7">
        <w:rPr>
          <w:rFonts w:ascii="Arial" w:hAnsi="Arial" w:cs="Arial"/>
          <w:sz w:val="24"/>
          <w:szCs w:val="24"/>
        </w:rPr>
        <w:t>Transporte, Telecomunicaciones y Energía</w:t>
      </w:r>
    </w:p>
    <w:p w:rsidR="00AC2742" w:rsidRDefault="00AC2742" w:rsidP="008A0971">
      <w:pPr>
        <w:jc w:val="both"/>
        <w:rPr>
          <w:rFonts w:ascii="Arial" w:hAnsi="Arial" w:cs="Arial"/>
          <w:sz w:val="24"/>
          <w:szCs w:val="24"/>
        </w:rPr>
      </w:pPr>
    </w:p>
    <w:p w:rsidR="006A5303" w:rsidRPr="00AC2742" w:rsidRDefault="006A5303" w:rsidP="006A5303">
      <w:pPr>
        <w:jc w:val="both"/>
        <w:rPr>
          <w:rFonts w:ascii="Arial" w:hAnsi="Arial" w:cs="Arial"/>
          <w:b/>
          <w:sz w:val="24"/>
          <w:szCs w:val="24"/>
        </w:rPr>
      </w:pPr>
      <w:proofErr w:type="spellStart"/>
      <w:r>
        <w:rPr>
          <w:rFonts w:ascii="Arial" w:hAnsi="Arial" w:cs="Arial"/>
          <w:b/>
          <w:sz w:val="24"/>
          <w:szCs w:val="24"/>
        </w:rPr>
        <w:t>Coreper</w:t>
      </w:r>
      <w:proofErr w:type="spellEnd"/>
      <w:r>
        <w:rPr>
          <w:rFonts w:ascii="Arial" w:hAnsi="Arial" w:cs="Arial"/>
          <w:b/>
          <w:sz w:val="24"/>
          <w:szCs w:val="24"/>
        </w:rPr>
        <w:t xml:space="preserve"> II</w:t>
      </w:r>
    </w:p>
    <w:p w:rsidR="00AA6EB7" w:rsidRPr="00AA6EB7" w:rsidRDefault="006A5303" w:rsidP="00AA6EB7">
      <w:pPr>
        <w:jc w:val="both"/>
        <w:rPr>
          <w:rFonts w:ascii="Arial" w:hAnsi="Arial" w:cs="Arial"/>
          <w:sz w:val="24"/>
          <w:szCs w:val="24"/>
        </w:rPr>
      </w:pPr>
      <w:r>
        <w:rPr>
          <w:rFonts w:ascii="Arial" w:hAnsi="Arial" w:cs="Arial"/>
          <w:sz w:val="24"/>
          <w:szCs w:val="24"/>
        </w:rPr>
        <w:t>E</w:t>
      </w:r>
      <w:r w:rsidRPr="006A5303">
        <w:rPr>
          <w:rFonts w:ascii="Arial" w:hAnsi="Arial" w:cs="Arial"/>
          <w:sz w:val="24"/>
          <w:szCs w:val="24"/>
        </w:rPr>
        <w:t>stá compuesto por los Representantes Permanentes de cada uno de los Estados miembros.</w:t>
      </w:r>
      <w:r w:rsidR="00AA6EB7">
        <w:rPr>
          <w:rFonts w:ascii="Arial" w:hAnsi="Arial" w:cs="Arial"/>
          <w:sz w:val="24"/>
          <w:szCs w:val="24"/>
        </w:rPr>
        <w:t xml:space="preserve"> P</w:t>
      </w:r>
      <w:r w:rsidR="00AA6EB7" w:rsidRPr="00AA6EB7">
        <w:rPr>
          <w:rFonts w:ascii="Arial" w:hAnsi="Arial" w:cs="Arial"/>
          <w:sz w:val="24"/>
          <w:szCs w:val="24"/>
        </w:rPr>
        <w:t>repara el trabajo de cuatro formaciones del Consejo:</w:t>
      </w:r>
    </w:p>
    <w:p w:rsidR="00AA6EB7" w:rsidRPr="00AA6EB7" w:rsidRDefault="00AA6EB7" w:rsidP="00AA6EB7">
      <w:pPr>
        <w:pStyle w:val="Prrafodelista"/>
        <w:numPr>
          <w:ilvl w:val="0"/>
          <w:numId w:val="15"/>
        </w:numPr>
        <w:jc w:val="both"/>
        <w:rPr>
          <w:rFonts w:ascii="Arial" w:hAnsi="Arial" w:cs="Arial"/>
          <w:sz w:val="24"/>
          <w:szCs w:val="24"/>
        </w:rPr>
      </w:pPr>
      <w:r w:rsidRPr="00AA6EB7">
        <w:rPr>
          <w:rFonts w:ascii="Arial" w:hAnsi="Arial" w:cs="Arial"/>
          <w:sz w:val="24"/>
          <w:szCs w:val="24"/>
        </w:rPr>
        <w:t>Asuntos Económicos y Financieros</w:t>
      </w:r>
    </w:p>
    <w:p w:rsidR="00AA6EB7" w:rsidRPr="00AA6EB7" w:rsidRDefault="00AA6EB7" w:rsidP="00AA6EB7">
      <w:pPr>
        <w:pStyle w:val="Prrafodelista"/>
        <w:numPr>
          <w:ilvl w:val="0"/>
          <w:numId w:val="15"/>
        </w:numPr>
        <w:jc w:val="both"/>
        <w:rPr>
          <w:rFonts w:ascii="Arial" w:hAnsi="Arial" w:cs="Arial"/>
          <w:sz w:val="24"/>
          <w:szCs w:val="24"/>
        </w:rPr>
      </w:pPr>
      <w:r w:rsidRPr="00AA6EB7">
        <w:rPr>
          <w:rFonts w:ascii="Arial" w:hAnsi="Arial" w:cs="Arial"/>
          <w:sz w:val="24"/>
          <w:szCs w:val="24"/>
        </w:rPr>
        <w:t>Asuntos Exteriores</w:t>
      </w:r>
    </w:p>
    <w:p w:rsidR="00AA6EB7" w:rsidRPr="00AA6EB7" w:rsidRDefault="00AA6EB7" w:rsidP="00AA6EB7">
      <w:pPr>
        <w:pStyle w:val="Prrafodelista"/>
        <w:numPr>
          <w:ilvl w:val="0"/>
          <w:numId w:val="15"/>
        </w:numPr>
        <w:jc w:val="both"/>
        <w:rPr>
          <w:rFonts w:ascii="Arial" w:hAnsi="Arial" w:cs="Arial"/>
          <w:sz w:val="24"/>
          <w:szCs w:val="24"/>
        </w:rPr>
      </w:pPr>
      <w:r w:rsidRPr="00AA6EB7">
        <w:rPr>
          <w:rFonts w:ascii="Arial" w:hAnsi="Arial" w:cs="Arial"/>
          <w:sz w:val="24"/>
          <w:szCs w:val="24"/>
        </w:rPr>
        <w:t>Asuntos Generales</w:t>
      </w:r>
    </w:p>
    <w:p w:rsidR="00AA6EB7" w:rsidRPr="00AA6EB7" w:rsidRDefault="00AA6EB7" w:rsidP="00AA6EB7">
      <w:pPr>
        <w:pStyle w:val="Prrafodelista"/>
        <w:numPr>
          <w:ilvl w:val="0"/>
          <w:numId w:val="15"/>
        </w:numPr>
        <w:jc w:val="both"/>
        <w:rPr>
          <w:rFonts w:ascii="Arial" w:hAnsi="Arial" w:cs="Arial"/>
          <w:sz w:val="24"/>
          <w:szCs w:val="24"/>
        </w:rPr>
      </w:pPr>
      <w:r w:rsidRPr="00AA6EB7">
        <w:rPr>
          <w:rFonts w:ascii="Arial" w:hAnsi="Arial" w:cs="Arial"/>
          <w:sz w:val="24"/>
          <w:szCs w:val="24"/>
        </w:rPr>
        <w:t>Justicia y Asuntos de Interior</w:t>
      </w:r>
    </w:p>
    <w:p w:rsidR="00AA6EB7" w:rsidRDefault="00AA6EB7" w:rsidP="00AA6EB7">
      <w:pPr>
        <w:jc w:val="both"/>
        <w:rPr>
          <w:rFonts w:ascii="Arial" w:hAnsi="Arial" w:cs="Arial"/>
          <w:sz w:val="24"/>
          <w:szCs w:val="24"/>
        </w:rPr>
      </w:pPr>
      <w:r w:rsidRPr="00AA6EB7">
        <w:rPr>
          <w:rFonts w:ascii="Arial" w:hAnsi="Arial" w:cs="Arial"/>
          <w:sz w:val="24"/>
          <w:szCs w:val="24"/>
        </w:rPr>
        <w:t xml:space="preserve">El </w:t>
      </w:r>
      <w:proofErr w:type="spellStart"/>
      <w:r w:rsidRPr="00AA6EB7">
        <w:rPr>
          <w:rFonts w:ascii="Arial" w:hAnsi="Arial" w:cs="Arial"/>
          <w:sz w:val="24"/>
          <w:szCs w:val="24"/>
        </w:rPr>
        <w:t>Grupo"Antici</w:t>
      </w:r>
      <w:proofErr w:type="spellEnd"/>
      <w:r w:rsidRPr="00AA6EB7">
        <w:rPr>
          <w:rFonts w:ascii="Arial" w:hAnsi="Arial" w:cs="Arial"/>
          <w:sz w:val="24"/>
          <w:szCs w:val="24"/>
        </w:rPr>
        <w:t xml:space="preserve">" prepara el trabajo del </w:t>
      </w:r>
      <w:proofErr w:type="spellStart"/>
      <w:r w:rsidRPr="00AA6EB7">
        <w:rPr>
          <w:rFonts w:ascii="Arial" w:hAnsi="Arial" w:cs="Arial"/>
          <w:sz w:val="24"/>
          <w:szCs w:val="24"/>
        </w:rPr>
        <w:t>Coreper</w:t>
      </w:r>
      <w:proofErr w:type="spellEnd"/>
      <w:r w:rsidRPr="00AA6EB7">
        <w:rPr>
          <w:rFonts w:ascii="Arial" w:hAnsi="Arial" w:cs="Arial"/>
          <w:sz w:val="24"/>
          <w:szCs w:val="24"/>
        </w:rPr>
        <w:t xml:space="preserve"> II.</w:t>
      </w:r>
    </w:p>
    <w:p w:rsidR="00AA6EB7" w:rsidRPr="00CE3BFF" w:rsidRDefault="00AA6EB7" w:rsidP="00AA6EB7">
      <w:pPr>
        <w:jc w:val="both"/>
        <w:rPr>
          <w:rFonts w:ascii="Arial" w:hAnsi="Arial" w:cs="Arial"/>
          <w:b/>
          <w:sz w:val="24"/>
          <w:szCs w:val="24"/>
        </w:rPr>
      </w:pPr>
    </w:p>
    <w:p w:rsidR="00AA6EB7" w:rsidRPr="00CE3BFF" w:rsidRDefault="00CE3BFF" w:rsidP="00460B89">
      <w:pPr>
        <w:keepNext/>
        <w:jc w:val="both"/>
        <w:rPr>
          <w:rFonts w:ascii="Arial" w:hAnsi="Arial" w:cs="Arial"/>
          <w:b/>
          <w:sz w:val="24"/>
          <w:szCs w:val="24"/>
        </w:rPr>
      </w:pPr>
      <w:r w:rsidRPr="00CE3BFF">
        <w:rPr>
          <w:rFonts w:ascii="Arial" w:hAnsi="Arial" w:cs="Arial"/>
          <w:b/>
          <w:sz w:val="24"/>
          <w:szCs w:val="24"/>
        </w:rPr>
        <w:t xml:space="preserve">Presidencia rotatoria del Consejo </w:t>
      </w:r>
    </w:p>
    <w:p w:rsidR="00CE3BFF" w:rsidRDefault="00CE3BFF" w:rsidP="00AA6EB7">
      <w:pPr>
        <w:jc w:val="both"/>
        <w:rPr>
          <w:rFonts w:ascii="Arial" w:hAnsi="Arial" w:cs="Arial"/>
          <w:sz w:val="24"/>
          <w:szCs w:val="24"/>
        </w:rPr>
      </w:pPr>
      <w:r w:rsidRPr="00CE3BFF">
        <w:rPr>
          <w:rFonts w:ascii="Arial" w:hAnsi="Arial" w:cs="Arial"/>
          <w:sz w:val="24"/>
          <w:szCs w:val="24"/>
        </w:rPr>
        <w:t>Desde su ingreso en la Unión Europea, España ha ejercido la presidencia rotatoria del Consejo de la Unión en</w:t>
      </w:r>
      <w:r>
        <w:rPr>
          <w:rFonts w:ascii="Arial" w:hAnsi="Arial" w:cs="Arial"/>
          <w:sz w:val="24"/>
          <w:szCs w:val="24"/>
        </w:rPr>
        <w:t xml:space="preserve"> cuatro</w:t>
      </w:r>
      <w:r w:rsidRPr="00CE3BFF">
        <w:rPr>
          <w:rFonts w:ascii="Arial" w:hAnsi="Arial" w:cs="Arial"/>
          <w:sz w:val="24"/>
          <w:szCs w:val="24"/>
        </w:rPr>
        <w:t xml:space="preserve"> ocasiones: en el primer semestre </w:t>
      </w:r>
      <w:r>
        <w:rPr>
          <w:rFonts w:ascii="Arial" w:hAnsi="Arial" w:cs="Arial"/>
          <w:sz w:val="24"/>
          <w:szCs w:val="24"/>
        </w:rPr>
        <w:t>de 1989, en el segundo de 1995,</w:t>
      </w:r>
      <w:r w:rsidRPr="00CE3BFF">
        <w:rPr>
          <w:rFonts w:ascii="Arial" w:hAnsi="Arial" w:cs="Arial"/>
          <w:sz w:val="24"/>
          <w:szCs w:val="24"/>
        </w:rPr>
        <w:t xml:space="preserve"> en el primero de 2002</w:t>
      </w:r>
      <w:r>
        <w:rPr>
          <w:rFonts w:ascii="Arial" w:hAnsi="Arial" w:cs="Arial"/>
          <w:sz w:val="24"/>
          <w:szCs w:val="24"/>
        </w:rPr>
        <w:t xml:space="preserve"> y en el primero de 2010.</w:t>
      </w:r>
    </w:p>
    <w:p w:rsidR="00DA2677" w:rsidRDefault="00460B89">
      <w:pPr>
        <w:rPr>
          <w:rFonts w:ascii="Arial" w:hAnsi="Arial" w:cs="Arial"/>
          <w:sz w:val="24"/>
          <w:szCs w:val="24"/>
        </w:rPr>
      </w:pPr>
      <w:r>
        <w:rPr>
          <w:rFonts w:ascii="Arial" w:hAnsi="Arial" w:cs="Arial"/>
          <w:sz w:val="24"/>
          <w:szCs w:val="24"/>
        </w:rPr>
        <w:t xml:space="preserve">La Decisión del </w:t>
      </w:r>
      <w:r w:rsidRPr="00460B89">
        <w:rPr>
          <w:rFonts w:ascii="Arial" w:hAnsi="Arial" w:cs="Arial"/>
          <w:sz w:val="24"/>
          <w:szCs w:val="24"/>
        </w:rPr>
        <w:t>C</w:t>
      </w:r>
      <w:r>
        <w:rPr>
          <w:rFonts w:ascii="Arial" w:hAnsi="Arial" w:cs="Arial"/>
          <w:sz w:val="24"/>
          <w:szCs w:val="24"/>
        </w:rPr>
        <w:t xml:space="preserve">onsejo </w:t>
      </w:r>
      <w:r w:rsidRPr="00460B89">
        <w:rPr>
          <w:rFonts w:ascii="Arial" w:hAnsi="Arial" w:cs="Arial"/>
          <w:sz w:val="24"/>
          <w:szCs w:val="24"/>
        </w:rPr>
        <w:t xml:space="preserve">(EU) 2016/1316 </w:t>
      </w:r>
      <w:r>
        <w:rPr>
          <w:rFonts w:ascii="Arial" w:hAnsi="Arial" w:cs="Arial"/>
          <w:sz w:val="24"/>
          <w:szCs w:val="24"/>
        </w:rPr>
        <w:t>de</w:t>
      </w:r>
      <w:r w:rsidRPr="00460B89">
        <w:rPr>
          <w:rFonts w:ascii="Arial" w:hAnsi="Arial" w:cs="Arial"/>
          <w:sz w:val="24"/>
          <w:szCs w:val="24"/>
        </w:rPr>
        <w:t xml:space="preserve"> 26 </w:t>
      </w:r>
      <w:r>
        <w:rPr>
          <w:rFonts w:ascii="Arial" w:hAnsi="Arial" w:cs="Arial"/>
          <w:sz w:val="24"/>
          <w:szCs w:val="24"/>
        </w:rPr>
        <w:t>de julio de</w:t>
      </w:r>
      <w:r w:rsidRPr="00460B89">
        <w:rPr>
          <w:rFonts w:ascii="Arial" w:hAnsi="Arial" w:cs="Arial"/>
          <w:sz w:val="24"/>
          <w:szCs w:val="24"/>
        </w:rPr>
        <w:t xml:space="preserve"> 2016</w:t>
      </w:r>
      <w:r>
        <w:rPr>
          <w:rFonts w:ascii="Arial" w:hAnsi="Arial" w:cs="Arial"/>
          <w:sz w:val="24"/>
          <w:szCs w:val="24"/>
        </w:rPr>
        <w:t>, establece los turnos de las Presidencias del Consejo hasta 2030.</w:t>
      </w:r>
    </w:p>
    <w:p w:rsidR="00460B89" w:rsidRDefault="00460B89">
      <w:pPr>
        <w:rPr>
          <w:rFonts w:ascii="Arial" w:hAnsi="Arial" w:cs="Arial"/>
          <w:sz w:val="24"/>
          <w:szCs w:val="24"/>
        </w:rPr>
      </w:pPr>
    </w:p>
    <w:p w:rsidR="00DA2677" w:rsidRPr="00E73927" w:rsidRDefault="00DA2677">
      <w:pPr>
        <w:rPr>
          <w:rFonts w:ascii="inherit" w:eastAsia="Times New Roman" w:hAnsi="inherit" w:cs="Arial"/>
          <w:color w:val="003366"/>
          <w:sz w:val="36"/>
          <w:szCs w:val="36"/>
          <w:lang w:eastAsia="es-ES"/>
        </w:rPr>
      </w:pPr>
      <w:r w:rsidRPr="00E73927">
        <w:rPr>
          <w:rFonts w:ascii="inherit" w:eastAsia="Times New Roman" w:hAnsi="inherit" w:cs="Arial"/>
          <w:color w:val="003366"/>
          <w:sz w:val="36"/>
          <w:szCs w:val="36"/>
          <w:lang w:eastAsia="es-ES"/>
        </w:rPr>
        <w:t xml:space="preserve">La Comisión Europea </w:t>
      </w:r>
    </w:p>
    <w:p w:rsidR="00E73927" w:rsidRPr="00E73927" w:rsidRDefault="00E73927" w:rsidP="00880178">
      <w:pPr>
        <w:spacing w:before="300" w:after="150" w:line="240" w:lineRule="auto"/>
        <w:jc w:val="both"/>
        <w:outlineLvl w:val="1"/>
        <w:rPr>
          <w:rFonts w:ascii="inherit" w:eastAsia="Times New Roman" w:hAnsi="inherit" w:cs="Arial"/>
          <w:color w:val="336699"/>
          <w:sz w:val="32"/>
          <w:szCs w:val="32"/>
          <w:lang w:eastAsia="es-ES"/>
        </w:rPr>
      </w:pPr>
      <w:r w:rsidRPr="00E73927">
        <w:rPr>
          <w:rFonts w:ascii="inherit" w:eastAsia="Times New Roman" w:hAnsi="inherit" w:cs="Arial"/>
          <w:color w:val="336699"/>
          <w:sz w:val="32"/>
          <w:szCs w:val="32"/>
          <w:lang w:eastAsia="es-ES"/>
        </w:rPr>
        <w:t>¿Qué hace la Comisión?</w:t>
      </w:r>
    </w:p>
    <w:p w:rsidR="00E73927" w:rsidRPr="00E73927" w:rsidRDefault="00E73927" w:rsidP="00880178">
      <w:pPr>
        <w:spacing w:before="300" w:after="150" w:line="240" w:lineRule="auto"/>
        <w:jc w:val="both"/>
        <w:outlineLvl w:val="1"/>
        <w:rPr>
          <w:rFonts w:ascii="inherit" w:eastAsia="Times New Roman" w:hAnsi="inherit" w:cs="Arial"/>
          <w:color w:val="336699"/>
          <w:sz w:val="32"/>
          <w:szCs w:val="32"/>
          <w:lang w:eastAsia="es-ES"/>
        </w:rPr>
      </w:pPr>
      <w:r w:rsidRPr="00E73927">
        <w:rPr>
          <w:rFonts w:ascii="inherit" w:eastAsia="Times New Roman" w:hAnsi="inherit" w:cs="Arial"/>
          <w:color w:val="336699"/>
          <w:sz w:val="32"/>
          <w:szCs w:val="32"/>
          <w:lang w:eastAsia="es-ES"/>
        </w:rPr>
        <w:t>Proponer nuevas leyes</w:t>
      </w:r>
    </w:p>
    <w:p w:rsidR="00E73927" w:rsidRPr="00E73927" w:rsidRDefault="00E73927" w:rsidP="00880178">
      <w:pPr>
        <w:spacing w:after="150" w:line="240" w:lineRule="auto"/>
        <w:jc w:val="both"/>
        <w:rPr>
          <w:rFonts w:ascii="Arial" w:eastAsia="Times New Roman" w:hAnsi="Arial" w:cs="Arial"/>
          <w:color w:val="333333"/>
          <w:sz w:val="21"/>
          <w:szCs w:val="21"/>
          <w:lang w:eastAsia="es-ES"/>
        </w:rPr>
      </w:pPr>
      <w:r w:rsidRPr="00E73927">
        <w:rPr>
          <w:rFonts w:ascii="Arial" w:eastAsia="Times New Roman" w:hAnsi="Arial" w:cs="Arial"/>
          <w:color w:val="333333"/>
          <w:sz w:val="21"/>
          <w:szCs w:val="21"/>
          <w:lang w:eastAsia="es-ES"/>
        </w:rPr>
        <w:t>La Comisión es la única institución europea que presenta, para que el Parlamento y el Consejo las aprueben:</w:t>
      </w:r>
    </w:p>
    <w:p w:rsidR="00E73927" w:rsidRPr="00E73927" w:rsidRDefault="00E73927" w:rsidP="00880178">
      <w:pPr>
        <w:numPr>
          <w:ilvl w:val="0"/>
          <w:numId w:val="28"/>
        </w:numPr>
        <w:spacing w:before="100" w:beforeAutospacing="1" w:after="100" w:afterAutospacing="1" w:line="240" w:lineRule="auto"/>
        <w:ind w:left="270"/>
        <w:jc w:val="both"/>
        <w:rPr>
          <w:rFonts w:ascii="Arial" w:eastAsia="Times New Roman" w:hAnsi="Arial" w:cs="Arial"/>
          <w:color w:val="333333"/>
          <w:sz w:val="21"/>
          <w:szCs w:val="21"/>
          <w:lang w:eastAsia="es-ES"/>
        </w:rPr>
      </w:pPr>
      <w:r w:rsidRPr="00E73927">
        <w:rPr>
          <w:rFonts w:ascii="Arial" w:eastAsia="Times New Roman" w:hAnsi="Arial" w:cs="Arial"/>
          <w:color w:val="333333"/>
          <w:sz w:val="21"/>
          <w:szCs w:val="21"/>
          <w:lang w:eastAsia="es-ES"/>
        </w:rPr>
        <w:t>leyes que protegen los intereses de la UE y a sus ciudadanos en aspectos que no pueden regularse eficazmente en el plano nacional</w:t>
      </w:r>
    </w:p>
    <w:p w:rsidR="00E73927" w:rsidRPr="00E73927" w:rsidRDefault="00E73927" w:rsidP="00880178">
      <w:pPr>
        <w:numPr>
          <w:ilvl w:val="0"/>
          <w:numId w:val="28"/>
        </w:numPr>
        <w:spacing w:before="100" w:beforeAutospacing="1" w:after="100" w:afterAutospacing="1" w:line="240" w:lineRule="auto"/>
        <w:ind w:left="270"/>
        <w:jc w:val="both"/>
        <w:rPr>
          <w:rFonts w:ascii="Arial" w:eastAsia="Times New Roman" w:hAnsi="Arial" w:cs="Arial"/>
          <w:color w:val="333333"/>
          <w:sz w:val="21"/>
          <w:szCs w:val="21"/>
          <w:lang w:eastAsia="es-ES"/>
        </w:rPr>
      </w:pPr>
      <w:r w:rsidRPr="00E73927">
        <w:rPr>
          <w:rFonts w:ascii="Arial" w:eastAsia="Times New Roman" w:hAnsi="Arial" w:cs="Arial"/>
          <w:color w:val="333333"/>
          <w:sz w:val="21"/>
          <w:szCs w:val="21"/>
          <w:lang w:eastAsia="es-ES"/>
        </w:rPr>
        <w:t>leyes correctas en sus detalles técnicos gracias a consultas con expertos y ciudadanos.</w:t>
      </w:r>
    </w:p>
    <w:p w:rsidR="00E73927" w:rsidRPr="00E73927" w:rsidRDefault="00E73927" w:rsidP="00880178">
      <w:pPr>
        <w:spacing w:before="300" w:after="150" w:line="240" w:lineRule="auto"/>
        <w:jc w:val="both"/>
        <w:outlineLvl w:val="1"/>
        <w:rPr>
          <w:rFonts w:ascii="inherit" w:eastAsia="Times New Roman" w:hAnsi="inherit" w:cs="Arial"/>
          <w:color w:val="336699"/>
          <w:sz w:val="32"/>
          <w:szCs w:val="32"/>
          <w:lang w:eastAsia="es-ES"/>
        </w:rPr>
      </w:pPr>
      <w:r w:rsidRPr="00E73927">
        <w:rPr>
          <w:rFonts w:ascii="inherit" w:eastAsia="Times New Roman" w:hAnsi="inherit" w:cs="Arial"/>
          <w:color w:val="336699"/>
          <w:sz w:val="32"/>
          <w:szCs w:val="32"/>
          <w:lang w:eastAsia="es-ES"/>
        </w:rPr>
        <w:t>Gestionar las políticas europeas y asignar los fondos de la UE</w:t>
      </w:r>
    </w:p>
    <w:p w:rsidR="00E73927" w:rsidRPr="00E73927" w:rsidRDefault="00E73927" w:rsidP="00880178">
      <w:pPr>
        <w:numPr>
          <w:ilvl w:val="0"/>
          <w:numId w:val="29"/>
        </w:numPr>
        <w:spacing w:before="100" w:beforeAutospacing="1" w:after="100" w:afterAutospacing="1" w:line="240" w:lineRule="auto"/>
        <w:ind w:left="270"/>
        <w:jc w:val="both"/>
        <w:rPr>
          <w:rFonts w:ascii="Arial" w:eastAsia="Times New Roman" w:hAnsi="Arial" w:cs="Arial"/>
          <w:color w:val="333333"/>
          <w:sz w:val="21"/>
          <w:szCs w:val="21"/>
          <w:lang w:eastAsia="es-ES"/>
        </w:rPr>
      </w:pPr>
      <w:r w:rsidRPr="00E73927">
        <w:rPr>
          <w:rFonts w:ascii="Arial" w:eastAsia="Times New Roman" w:hAnsi="Arial" w:cs="Arial"/>
          <w:color w:val="333333"/>
          <w:sz w:val="21"/>
          <w:szCs w:val="21"/>
          <w:lang w:eastAsia="es-ES"/>
        </w:rPr>
        <w:t>Fija las prioridades de gasto de la UE conjuntamente con el Consejo y el Parlamento.</w:t>
      </w:r>
    </w:p>
    <w:p w:rsidR="00E73927" w:rsidRPr="00E73927" w:rsidRDefault="00E73927" w:rsidP="00880178">
      <w:pPr>
        <w:numPr>
          <w:ilvl w:val="0"/>
          <w:numId w:val="29"/>
        </w:numPr>
        <w:spacing w:before="100" w:beforeAutospacing="1" w:after="100" w:afterAutospacing="1" w:line="240" w:lineRule="auto"/>
        <w:ind w:left="270"/>
        <w:jc w:val="both"/>
        <w:rPr>
          <w:rFonts w:ascii="Arial" w:eastAsia="Times New Roman" w:hAnsi="Arial" w:cs="Arial"/>
          <w:color w:val="333333"/>
          <w:sz w:val="21"/>
          <w:szCs w:val="21"/>
          <w:lang w:eastAsia="es-ES"/>
        </w:rPr>
      </w:pPr>
      <w:r w:rsidRPr="00E73927">
        <w:rPr>
          <w:rFonts w:ascii="Arial" w:eastAsia="Times New Roman" w:hAnsi="Arial" w:cs="Arial"/>
          <w:color w:val="333333"/>
          <w:sz w:val="21"/>
          <w:szCs w:val="21"/>
          <w:lang w:eastAsia="es-ES"/>
        </w:rPr>
        <w:t>Elabora los presupuestos anuales para que el Parlamento y el Consejo los aprueben.</w:t>
      </w:r>
    </w:p>
    <w:p w:rsidR="00E73927" w:rsidRPr="00E73927" w:rsidRDefault="00E73927" w:rsidP="00880178">
      <w:pPr>
        <w:numPr>
          <w:ilvl w:val="0"/>
          <w:numId w:val="29"/>
        </w:numPr>
        <w:spacing w:before="100" w:beforeAutospacing="1" w:after="100" w:afterAutospacing="1" w:line="240" w:lineRule="auto"/>
        <w:ind w:left="270"/>
        <w:jc w:val="both"/>
        <w:rPr>
          <w:rFonts w:ascii="Arial" w:eastAsia="Times New Roman" w:hAnsi="Arial" w:cs="Arial"/>
          <w:color w:val="333333"/>
          <w:sz w:val="21"/>
          <w:szCs w:val="21"/>
          <w:lang w:eastAsia="es-ES"/>
        </w:rPr>
      </w:pPr>
      <w:r w:rsidRPr="00E73927">
        <w:rPr>
          <w:rFonts w:ascii="Arial" w:eastAsia="Times New Roman" w:hAnsi="Arial" w:cs="Arial"/>
          <w:color w:val="333333"/>
          <w:sz w:val="21"/>
          <w:szCs w:val="21"/>
          <w:lang w:eastAsia="es-ES"/>
        </w:rPr>
        <w:lastRenderedPageBreak/>
        <w:t xml:space="preserve">Supervisa cómo se gasta el dinero bajo el escrutinio del </w:t>
      </w:r>
      <w:hyperlink r:id="rId27" w:history="1">
        <w:r w:rsidRPr="00E73927">
          <w:rPr>
            <w:rFonts w:ascii="Arial" w:eastAsia="Times New Roman" w:hAnsi="Arial" w:cs="Arial"/>
            <w:color w:val="0065A2"/>
            <w:sz w:val="21"/>
            <w:szCs w:val="21"/>
            <w:lang w:eastAsia="es-ES"/>
          </w:rPr>
          <w:t>Tribunal de Cuentas</w:t>
        </w:r>
      </w:hyperlink>
      <w:r w:rsidRPr="00E73927">
        <w:rPr>
          <w:rFonts w:ascii="Arial" w:eastAsia="Times New Roman" w:hAnsi="Arial" w:cs="Arial"/>
          <w:color w:val="333333"/>
          <w:sz w:val="21"/>
          <w:szCs w:val="21"/>
          <w:lang w:eastAsia="es-ES"/>
        </w:rPr>
        <w:t>.</w:t>
      </w:r>
    </w:p>
    <w:p w:rsidR="00E73927" w:rsidRPr="00E73927" w:rsidRDefault="00E73927" w:rsidP="00880178">
      <w:pPr>
        <w:spacing w:before="300" w:after="150" w:line="240" w:lineRule="auto"/>
        <w:jc w:val="both"/>
        <w:outlineLvl w:val="1"/>
        <w:rPr>
          <w:rFonts w:ascii="inherit" w:eastAsia="Times New Roman" w:hAnsi="inherit" w:cs="Arial"/>
          <w:color w:val="336699"/>
          <w:sz w:val="32"/>
          <w:szCs w:val="32"/>
          <w:lang w:eastAsia="es-ES"/>
        </w:rPr>
      </w:pPr>
      <w:r w:rsidRPr="00E73927">
        <w:rPr>
          <w:rFonts w:ascii="inherit" w:eastAsia="Times New Roman" w:hAnsi="inherit" w:cs="Arial"/>
          <w:color w:val="336699"/>
          <w:sz w:val="32"/>
          <w:szCs w:val="32"/>
          <w:lang w:eastAsia="es-ES"/>
        </w:rPr>
        <w:t>Velar por que se cumpla la legislación de la UE</w:t>
      </w:r>
    </w:p>
    <w:p w:rsidR="00E73927" w:rsidRPr="00E73927" w:rsidRDefault="00E73927" w:rsidP="00880178">
      <w:pPr>
        <w:numPr>
          <w:ilvl w:val="0"/>
          <w:numId w:val="30"/>
        </w:numPr>
        <w:spacing w:before="100" w:beforeAutospacing="1" w:after="100" w:afterAutospacing="1" w:line="240" w:lineRule="auto"/>
        <w:ind w:left="270"/>
        <w:jc w:val="both"/>
        <w:rPr>
          <w:rFonts w:ascii="Arial" w:eastAsia="Times New Roman" w:hAnsi="Arial" w:cs="Arial"/>
          <w:color w:val="333333"/>
          <w:sz w:val="21"/>
          <w:szCs w:val="21"/>
          <w:lang w:eastAsia="es-ES"/>
        </w:rPr>
      </w:pPr>
      <w:r w:rsidRPr="00E73927">
        <w:rPr>
          <w:rFonts w:ascii="Arial" w:eastAsia="Times New Roman" w:hAnsi="Arial" w:cs="Arial"/>
          <w:color w:val="333333"/>
          <w:sz w:val="21"/>
          <w:szCs w:val="21"/>
          <w:lang w:eastAsia="es-ES"/>
        </w:rPr>
        <w:t>Conjuntamente con el Tribunal de Justicia, la Comisión garantiza que la legislación de la UE se aplique correctamente en todos los países miembros.</w:t>
      </w:r>
    </w:p>
    <w:p w:rsidR="00E73927" w:rsidRPr="00E73927" w:rsidRDefault="00E73927" w:rsidP="00880178">
      <w:pPr>
        <w:spacing w:before="300" w:after="150" w:line="240" w:lineRule="auto"/>
        <w:jc w:val="both"/>
        <w:outlineLvl w:val="1"/>
        <w:rPr>
          <w:rFonts w:ascii="inherit" w:eastAsia="Times New Roman" w:hAnsi="inherit" w:cs="Arial"/>
          <w:color w:val="336699"/>
          <w:sz w:val="32"/>
          <w:szCs w:val="32"/>
          <w:lang w:eastAsia="es-ES"/>
        </w:rPr>
      </w:pPr>
      <w:r w:rsidRPr="00E73927">
        <w:rPr>
          <w:rFonts w:ascii="inherit" w:eastAsia="Times New Roman" w:hAnsi="inherit" w:cs="Arial"/>
          <w:color w:val="336699"/>
          <w:sz w:val="32"/>
          <w:szCs w:val="32"/>
          <w:lang w:eastAsia="es-ES"/>
        </w:rPr>
        <w:t>Representar a la UE en la escena internacional</w:t>
      </w:r>
    </w:p>
    <w:p w:rsidR="00E73927" w:rsidRPr="00E73927" w:rsidRDefault="00E73927" w:rsidP="00880178">
      <w:pPr>
        <w:numPr>
          <w:ilvl w:val="0"/>
          <w:numId w:val="31"/>
        </w:numPr>
        <w:spacing w:before="100" w:beforeAutospacing="1" w:after="100" w:afterAutospacing="1" w:line="240" w:lineRule="auto"/>
        <w:ind w:left="270"/>
        <w:jc w:val="both"/>
        <w:rPr>
          <w:rFonts w:ascii="Arial" w:eastAsia="Times New Roman" w:hAnsi="Arial" w:cs="Arial"/>
          <w:color w:val="333333"/>
          <w:sz w:val="21"/>
          <w:szCs w:val="21"/>
          <w:lang w:eastAsia="es-ES"/>
        </w:rPr>
      </w:pPr>
      <w:r w:rsidRPr="00E73927">
        <w:rPr>
          <w:rFonts w:ascii="Arial" w:eastAsia="Times New Roman" w:hAnsi="Arial" w:cs="Arial"/>
          <w:color w:val="333333"/>
          <w:sz w:val="21"/>
          <w:szCs w:val="21"/>
          <w:lang w:eastAsia="es-ES"/>
        </w:rPr>
        <w:t>Habla en nombre de todos los países de la UE ante los organismos internacionales, sobre todo en cuestiones de política comercial y ayuda humanitaria.</w:t>
      </w:r>
    </w:p>
    <w:p w:rsidR="00E73927" w:rsidRPr="00E73927" w:rsidRDefault="00E73927" w:rsidP="00880178">
      <w:pPr>
        <w:numPr>
          <w:ilvl w:val="0"/>
          <w:numId w:val="31"/>
        </w:numPr>
        <w:spacing w:before="100" w:beforeAutospacing="1" w:after="100" w:afterAutospacing="1" w:line="240" w:lineRule="auto"/>
        <w:ind w:left="270"/>
        <w:jc w:val="both"/>
        <w:rPr>
          <w:rFonts w:ascii="Arial" w:eastAsia="Times New Roman" w:hAnsi="Arial" w:cs="Arial"/>
          <w:color w:val="333333"/>
          <w:sz w:val="21"/>
          <w:szCs w:val="21"/>
          <w:lang w:eastAsia="es-ES"/>
        </w:rPr>
      </w:pPr>
      <w:r w:rsidRPr="00E73927">
        <w:rPr>
          <w:rFonts w:ascii="Arial" w:eastAsia="Times New Roman" w:hAnsi="Arial" w:cs="Arial"/>
          <w:color w:val="333333"/>
          <w:sz w:val="21"/>
          <w:szCs w:val="21"/>
          <w:lang w:eastAsia="es-ES"/>
        </w:rPr>
        <w:t>Negocia acuerdos internacionales en nombre de la UE.</w:t>
      </w:r>
    </w:p>
    <w:p w:rsidR="00E73927" w:rsidRPr="00E73927" w:rsidRDefault="00E73927" w:rsidP="00880178">
      <w:pPr>
        <w:spacing w:before="300" w:after="150" w:line="240" w:lineRule="auto"/>
        <w:jc w:val="both"/>
        <w:outlineLvl w:val="1"/>
        <w:rPr>
          <w:rFonts w:ascii="inherit" w:eastAsia="Times New Roman" w:hAnsi="inherit" w:cs="Arial"/>
          <w:color w:val="336699"/>
          <w:sz w:val="32"/>
          <w:szCs w:val="32"/>
          <w:lang w:eastAsia="es-ES"/>
        </w:rPr>
      </w:pPr>
      <w:r w:rsidRPr="00E73927">
        <w:rPr>
          <w:rFonts w:ascii="inherit" w:eastAsia="Times New Roman" w:hAnsi="inherit" w:cs="Arial"/>
          <w:color w:val="336699"/>
          <w:sz w:val="32"/>
          <w:szCs w:val="32"/>
          <w:lang w:eastAsia="es-ES"/>
        </w:rPr>
        <w:t>Composición</w:t>
      </w:r>
    </w:p>
    <w:p w:rsidR="00E73927" w:rsidRPr="00E73927" w:rsidRDefault="00E73927" w:rsidP="00880178">
      <w:pPr>
        <w:spacing w:after="150" w:line="240" w:lineRule="auto"/>
        <w:jc w:val="both"/>
        <w:rPr>
          <w:rFonts w:ascii="Arial" w:eastAsia="Times New Roman" w:hAnsi="Arial" w:cs="Arial"/>
          <w:color w:val="333333"/>
          <w:sz w:val="21"/>
          <w:szCs w:val="21"/>
          <w:lang w:eastAsia="es-ES"/>
        </w:rPr>
      </w:pPr>
      <w:r w:rsidRPr="00E73927">
        <w:rPr>
          <w:rFonts w:ascii="Arial" w:eastAsia="Times New Roman" w:hAnsi="Arial" w:cs="Arial"/>
          <w:color w:val="333333"/>
          <w:sz w:val="21"/>
          <w:szCs w:val="21"/>
          <w:lang w:eastAsia="es-ES"/>
        </w:rPr>
        <w:t xml:space="preserve">El </w:t>
      </w:r>
      <w:r w:rsidRPr="00E73927">
        <w:rPr>
          <w:rFonts w:ascii="Arial" w:eastAsia="Times New Roman" w:hAnsi="Arial" w:cs="Arial"/>
          <w:b/>
          <w:bCs/>
          <w:color w:val="333333"/>
          <w:sz w:val="21"/>
          <w:szCs w:val="21"/>
          <w:lang w:eastAsia="es-ES"/>
        </w:rPr>
        <w:t>liderazgo político</w:t>
      </w:r>
      <w:r w:rsidRPr="00E73927">
        <w:rPr>
          <w:rFonts w:ascii="Arial" w:eastAsia="Times New Roman" w:hAnsi="Arial" w:cs="Arial"/>
          <w:color w:val="333333"/>
          <w:sz w:val="21"/>
          <w:szCs w:val="21"/>
          <w:lang w:eastAsia="es-ES"/>
        </w:rPr>
        <w:t xml:space="preserve"> corresponde a un equipo de </w:t>
      </w:r>
      <w:hyperlink r:id="rId28" w:history="1">
        <w:r w:rsidRPr="00E73927">
          <w:rPr>
            <w:rFonts w:ascii="Arial" w:eastAsia="Times New Roman" w:hAnsi="Arial" w:cs="Arial"/>
            <w:color w:val="0065A2"/>
            <w:sz w:val="21"/>
            <w:szCs w:val="21"/>
            <w:lang w:eastAsia="es-ES"/>
          </w:rPr>
          <w:t>28 comisarios</w:t>
        </w:r>
      </w:hyperlink>
      <w:r w:rsidRPr="00E73927">
        <w:rPr>
          <w:rFonts w:ascii="Arial" w:eastAsia="Times New Roman" w:hAnsi="Arial" w:cs="Arial"/>
          <w:color w:val="333333"/>
          <w:sz w:val="21"/>
          <w:szCs w:val="21"/>
          <w:lang w:eastAsia="es-ES"/>
        </w:rPr>
        <w:t xml:space="preserve">, uno de cada país miembro, bajo la dirección del </w:t>
      </w:r>
      <w:hyperlink r:id="rId29" w:history="1">
        <w:r w:rsidRPr="00E73927">
          <w:rPr>
            <w:rFonts w:ascii="Arial" w:eastAsia="Times New Roman" w:hAnsi="Arial" w:cs="Arial"/>
            <w:color w:val="0065A2"/>
            <w:sz w:val="21"/>
            <w:szCs w:val="21"/>
            <w:lang w:eastAsia="es-ES"/>
          </w:rPr>
          <w:t>presidente de la Comisión</w:t>
        </w:r>
      </w:hyperlink>
      <w:r w:rsidRPr="00E73927">
        <w:rPr>
          <w:rFonts w:ascii="Arial" w:eastAsia="Times New Roman" w:hAnsi="Arial" w:cs="Arial"/>
          <w:color w:val="333333"/>
          <w:sz w:val="21"/>
          <w:szCs w:val="21"/>
          <w:lang w:eastAsia="es-ES"/>
        </w:rPr>
        <w:t xml:space="preserve"> , que decide quién es responsable de cada política.</w:t>
      </w:r>
    </w:p>
    <w:p w:rsidR="00E73927" w:rsidRPr="00E73927" w:rsidRDefault="00E73927" w:rsidP="00880178">
      <w:pPr>
        <w:spacing w:after="150" w:line="240" w:lineRule="auto"/>
        <w:jc w:val="both"/>
        <w:rPr>
          <w:rFonts w:ascii="Arial" w:eastAsia="Times New Roman" w:hAnsi="Arial" w:cs="Arial"/>
          <w:color w:val="333333"/>
          <w:sz w:val="21"/>
          <w:szCs w:val="21"/>
          <w:lang w:eastAsia="es-ES"/>
        </w:rPr>
      </w:pPr>
      <w:r w:rsidRPr="00E73927">
        <w:rPr>
          <w:rFonts w:ascii="Arial" w:eastAsia="Times New Roman" w:hAnsi="Arial" w:cs="Arial"/>
          <w:color w:val="333333"/>
          <w:sz w:val="21"/>
          <w:szCs w:val="21"/>
          <w:lang w:eastAsia="es-ES"/>
        </w:rPr>
        <w:t>El colegio de comisarios lo componen el presidente de la Comisión, sus seis vicepresidentes (incluido el vicepresidente primero), el alto representante de la Unión para asuntos exteriores y política de seguridad y 21 comisarios con sus propias carteras.</w:t>
      </w:r>
    </w:p>
    <w:p w:rsidR="00E73927" w:rsidRPr="00E73927" w:rsidRDefault="00E73927" w:rsidP="00880178">
      <w:pPr>
        <w:spacing w:after="150" w:line="240" w:lineRule="auto"/>
        <w:jc w:val="both"/>
        <w:rPr>
          <w:rFonts w:ascii="Arial" w:eastAsia="Times New Roman" w:hAnsi="Arial" w:cs="Arial"/>
          <w:color w:val="333333"/>
          <w:sz w:val="21"/>
          <w:szCs w:val="21"/>
          <w:lang w:eastAsia="es-ES"/>
        </w:rPr>
      </w:pPr>
      <w:r w:rsidRPr="00E73927">
        <w:rPr>
          <w:rFonts w:ascii="Arial" w:eastAsia="Times New Roman" w:hAnsi="Arial" w:cs="Arial"/>
          <w:color w:val="333333"/>
          <w:sz w:val="21"/>
          <w:szCs w:val="21"/>
          <w:lang w:eastAsia="es-ES"/>
        </w:rPr>
        <w:t xml:space="preserve">En el </w:t>
      </w:r>
      <w:r w:rsidRPr="00E73927">
        <w:rPr>
          <w:rFonts w:ascii="Arial" w:eastAsia="Times New Roman" w:hAnsi="Arial" w:cs="Arial"/>
          <w:b/>
          <w:bCs/>
          <w:color w:val="333333"/>
          <w:sz w:val="21"/>
          <w:szCs w:val="21"/>
          <w:lang w:eastAsia="es-ES"/>
        </w:rPr>
        <w:t>día a día</w:t>
      </w:r>
      <w:r w:rsidRPr="00E73927">
        <w:rPr>
          <w:rFonts w:ascii="Arial" w:eastAsia="Times New Roman" w:hAnsi="Arial" w:cs="Arial"/>
          <w:color w:val="333333"/>
          <w:sz w:val="21"/>
          <w:szCs w:val="21"/>
          <w:lang w:eastAsia="es-ES"/>
        </w:rPr>
        <w:t xml:space="preserve">, se encarga de realizar las tareas de la Comisión su personal (juristas, economistas, etc.), repartido en una serie de departamentos denominados </w:t>
      </w:r>
      <w:hyperlink r:id="rId30" w:history="1">
        <w:r w:rsidRPr="00E73927">
          <w:rPr>
            <w:rFonts w:ascii="Arial" w:eastAsia="Times New Roman" w:hAnsi="Arial" w:cs="Arial"/>
            <w:color w:val="0065A2"/>
            <w:sz w:val="21"/>
            <w:szCs w:val="21"/>
            <w:lang w:eastAsia="es-ES"/>
          </w:rPr>
          <w:t>Direcciones Generales (DG)</w:t>
        </w:r>
      </w:hyperlink>
      <w:r w:rsidRPr="00E73927">
        <w:rPr>
          <w:rFonts w:ascii="Arial" w:eastAsia="Times New Roman" w:hAnsi="Arial" w:cs="Arial"/>
          <w:color w:val="333333"/>
          <w:sz w:val="21"/>
          <w:szCs w:val="21"/>
          <w:lang w:eastAsia="es-ES"/>
        </w:rPr>
        <w:t xml:space="preserve">, cada una de las cuales se responsabiliza de una </w:t>
      </w:r>
      <w:r w:rsidRPr="00E73927">
        <w:rPr>
          <w:rFonts w:ascii="Arial" w:eastAsia="Times New Roman" w:hAnsi="Arial" w:cs="Arial"/>
          <w:b/>
          <w:bCs/>
          <w:color w:val="333333"/>
          <w:sz w:val="21"/>
          <w:szCs w:val="21"/>
          <w:lang w:eastAsia="es-ES"/>
        </w:rPr>
        <w:t>determinada política</w:t>
      </w:r>
      <w:r w:rsidRPr="00E73927">
        <w:rPr>
          <w:rFonts w:ascii="Arial" w:eastAsia="Times New Roman" w:hAnsi="Arial" w:cs="Arial"/>
          <w:color w:val="333333"/>
          <w:sz w:val="21"/>
          <w:szCs w:val="21"/>
          <w:lang w:eastAsia="es-ES"/>
        </w:rPr>
        <w:t>.</w:t>
      </w:r>
    </w:p>
    <w:p w:rsidR="00E73927" w:rsidRPr="00E73927" w:rsidRDefault="00E73927" w:rsidP="00880178">
      <w:pPr>
        <w:spacing w:before="300" w:after="150" w:line="240" w:lineRule="auto"/>
        <w:jc w:val="both"/>
        <w:outlineLvl w:val="1"/>
        <w:rPr>
          <w:rFonts w:ascii="inherit" w:eastAsia="Times New Roman" w:hAnsi="inherit" w:cs="Arial"/>
          <w:color w:val="336699"/>
          <w:sz w:val="32"/>
          <w:szCs w:val="32"/>
          <w:lang w:eastAsia="es-ES"/>
        </w:rPr>
      </w:pPr>
      <w:r w:rsidRPr="00E73927">
        <w:rPr>
          <w:rFonts w:ascii="inherit" w:eastAsia="Times New Roman" w:hAnsi="inherit" w:cs="Arial"/>
          <w:color w:val="336699"/>
          <w:sz w:val="32"/>
          <w:szCs w:val="32"/>
          <w:lang w:eastAsia="es-ES"/>
        </w:rPr>
        <w:t>Designación del presidente</w:t>
      </w:r>
    </w:p>
    <w:p w:rsidR="00E73927" w:rsidRPr="00E73927" w:rsidRDefault="00E73927" w:rsidP="00880178">
      <w:pPr>
        <w:spacing w:after="150" w:line="240" w:lineRule="auto"/>
        <w:jc w:val="both"/>
        <w:rPr>
          <w:rFonts w:ascii="Arial" w:eastAsia="Times New Roman" w:hAnsi="Arial" w:cs="Arial"/>
          <w:color w:val="333333"/>
          <w:sz w:val="21"/>
          <w:szCs w:val="21"/>
          <w:lang w:eastAsia="es-ES"/>
        </w:rPr>
      </w:pPr>
      <w:r w:rsidRPr="00E73927">
        <w:rPr>
          <w:rFonts w:ascii="Arial" w:eastAsia="Times New Roman" w:hAnsi="Arial" w:cs="Arial"/>
          <w:color w:val="333333"/>
          <w:sz w:val="21"/>
          <w:szCs w:val="21"/>
          <w:lang w:eastAsia="es-ES"/>
        </w:rPr>
        <w:t>Los dirigentes de cada país, reunidos en el Consejo Europeo, presentan al candidato atendiendo a los resultados de las elecciones al Parlamento Europeo. Para obtener la designación, el candidato o candidata necesita el apoyo de la mayoría de diputados del Parlamento Europeo.</w:t>
      </w:r>
    </w:p>
    <w:p w:rsidR="00E73927" w:rsidRPr="00E73927" w:rsidRDefault="00E73927" w:rsidP="00880178">
      <w:pPr>
        <w:spacing w:before="300" w:after="150" w:line="240" w:lineRule="auto"/>
        <w:jc w:val="both"/>
        <w:outlineLvl w:val="1"/>
        <w:rPr>
          <w:rFonts w:ascii="inherit" w:eastAsia="Times New Roman" w:hAnsi="inherit" w:cs="Arial"/>
          <w:color w:val="336699"/>
          <w:sz w:val="32"/>
          <w:szCs w:val="32"/>
          <w:lang w:eastAsia="es-ES"/>
        </w:rPr>
      </w:pPr>
      <w:r w:rsidRPr="00E73927">
        <w:rPr>
          <w:rFonts w:ascii="inherit" w:eastAsia="Times New Roman" w:hAnsi="inherit" w:cs="Arial"/>
          <w:color w:val="336699"/>
          <w:sz w:val="32"/>
          <w:szCs w:val="32"/>
          <w:lang w:eastAsia="es-ES"/>
        </w:rPr>
        <w:t>Elegir al equipo</w:t>
      </w:r>
    </w:p>
    <w:p w:rsidR="00E73927" w:rsidRPr="00E73927" w:rsidRDefault="00E73927" w:rsidP="00880178">
      <w:pPr>
        <w:spacing w:after="150" w:line="240" w:lineRule="auto"/>
        <w:jc w:val="both"/>
        <w:rPr>
          <w:rFonts w:ascii="Arial" w:eastAsia="Times New Roman" w:hAnsi="Arial" w:cs="Arial"/>
          <w:color w:val="333333"/>
          <w:sz w:val="21"/>
          <w:szCs w:val="21"/>
          <w:lang w:eastAsia="es-ES"/>
        </w:rPr>
      </w:pPr>
      <w:r w:rsidRPr="00E73927">
        <w:rPr>
          <w:rFonts w:ascii="Arial" w:eastAsia="Times New Roman" w:hAnsi="Arial" w:cs="Arial"/>
          <w:color w:val="333333"/>
          <w:sz w:val="21"/>
          <w:szCs w:val="21"/>
          <w:lang w:eastAsia="es-ES"/>
        </w:rPr>
        <w:t>El candidato a presidente elige a los posibles vicepresidentes y comisarios a propuesta de los países miembros. La lista de candidatos debe recibir la aprobación de los dirigentes nacionales reunidos en el Consejo Europeo.</w:t>
      </w:r>
    </w:p>
    <w:p w:rsidR="00E73927" w:rsidRPr="00E73927" w:rsidRDefault="00E73927" w:rsidP="00880178">
      <w:pPr>
        <w:spacing w:after="150" w:line="240" w:lineRule="auto"/>
        <w:jc w:val="both"/>
        <w:rPr>
          <w:rFonts w:ascii="Arial" w:eastAsia="Times New Roman" w:hAnsi="Arial" w:cs="Arial"/>
          <w:color w:val="333333"/>
          <w:sz w:val="21"/>
          <w:szCs w:val="21"/>
          <w:lang w:eastAsia="es-ES"/>
        </w:rPr>
      </w:pPr>
      <w:r w:rsidRPr="00E73927">
        <w:rPr>
          <w:rFonts w:ascii="Arial" w:eastAsia="Times New Roman" w:hAnsi="Arial" w:cs="Arial"/>
          <w:color w:val="333333"/>
          <w:sz w:val="21"/>
          <w:szCs w:val="21"/>
          <w:lang w:eastAsia="es-ES"/>
        </w:rPr>
        <w:t>Entonces cada candidato comparece ante el Parlamento Europeo para explicar su planteamiento y responder a las preguntas de los diputados. A continuación, el Parlamento decide por votación si acepta o no al equipo. Por último, el Consejo Europeo lo designa por mayoría cualificada.</w:t>
      </w:r>
    </w:p>
    <w:p w:rsidR="00E73927" w:rsidRPr="00E73927" w:rsidRDefault="00E73927" w:rsidP="00880178">
      <w:pPr>
        <w:spacing w:after="150" w:line="240" w:lineRule="auto"/>
        <w:jc w:val="both"/>
        <w:rPr>
          <w:rFonts w:ascii="Arial" w:eastAsia="Times New Roman" w:hAnsi="Arial" w:cs="Arial"/>
          <w:color w:val="333333"/>
          <w:sz w:val="21"/>
          <w:szCs w:val="21"/>
          <w:lang w:eastAsia="es-ES"/>
        </w:rPr>
      </w:pPr>
      <w:r w:rsidRPr="00E73927">
        <w:rPr>
          <w:rFonts w:ascii="Arial" w:eastAsia="Times New Roman" w:hAnsi="Arial" w:cs="Arial"/>
          <w:color w:val="333333"/>
          <w:sz w:val="21"/>
          <w:szCs w:val="21"/>
          <w:lang w:eastAsia="es-ES"/>
        </w:rPr>
        <w:t>El mandato de la actual Comisión termina el 31 de octubre de 2019.</w:t>
      </w:r>
    </w:p>
    <w:p w:rsidR="00E73927" w:rsidRPr="00E73927" w:rsidRDefault="00E73927" w:rsidP="00880178">
      <w:pPr>
        <w:spacing w:before="300" w:after="150" w:line="240" w:lineRule="auto"/>
        <w:jc w:val="both"/>
        <w:outlineLvl w:val="1"/>
        <w:rPr>
          <w:rFonts w:ascii="inherit" w:eastAsia="Times New Roman" w:hAnsi="inherit" w:cs="Arial"/>
          <w:color w:val="336699"/>
          <w:sz w:val="45"/>
          <w:szCs w:val="45"/>
          <w:lang w:eastAsia="es-ES"/>
        </w:rPr>
      </w:pPr>
      <w:r w:rsidRPr="00E73927">
        <w:rPr>
          <w:rFonts w:ascii="inherit" w:eastAsia="Times New Roman" w:hAnsi="inherit" w:cs="Arial"/>
          <w:color w:val="336699"/>
          <w:sz w:val="45"/>
          <w:szCs w:val="45"/>
          <w:lang w:eastAsia="es-ES"/>
        </w:rPr>
        <w:t>¿</w:t>
      </w:r>
      <w:r w:rsidRPr="00E73927">
        <w:rPr>
          <w:rFonts w:ascii="inherit" w:eastAsia="Times New Roman" w:hAnsi="inherit" w:cs="Arial"/>
          <w:color w:val="336699"/>
          <w:sz w:val="32"/>
          <w:szCs w:val="32"/>
          <w:lang w:eastAsia="es-ES"/>
        </w:rPr>
        <w:t>Cómo funciona la Comisión?</w:t>
      </w:r>
    </w:p>
    <w:p w:rsidR="00E73927" w:rsidRPr="00E73927" w:rsidRDefault="00E73927" w:rsidP="00880178">
      <w:pPr>
        <w:spacing w:before="300" w:after="150" w:line="240" w:lineRule="auto"/>
        <w:jc w:val="both"/>
        <w:outlineLvl w:val="2"/>
        <w:rPr>
          <w:rFonts w:ascii="inherit" w:eastAsia="Times New Roman" w:hAnsi="inherit" w:cs="Arial"/>
          <w:color w:val="336699"/>
          <w:sz w:val="32"/>
          <w:szCs w:val="32"/>
          <w:lang w:eastAsia="es-ES"/>
        </w:rPr>
      </w:pPr>
      <w:r w:rsidRPr="00E73927">
        <w:rPr>
          <w:rFonts w:ascii="inherit" w:eastAsia="Times New Roman" w:hAnsi="inherit" w:cs="Arial"/>
          <w:color w:val="336699"/>
          <w:sz w:val="32"/>
          <w:szCs w:val="32"/>
          <w:lang w:eastAsia="es-ES"/>
        </w:rPr>
        <w:t>Planificación estratégica</w:t>
      </w:r>
    </w:p>
    <w:p w:rsidR="00E73927" w:rsidRPr="00E73927" w:rsidRDefault="00E73927" w:rsidP="00880178">
      <w:pPr>
        <w:spacing w:after="150" w:line="240" w:lineRule="auto"/>
        <w:jc w:val="both"/>
        <w:rPr>
          <w:rFonts w:ascii="Arial" w:eastAsia="Times New Roman" w:hAnsi="Arial" w:cs="Arial"/>
          <w:color w:val="333333"/>
          <w:sz w:val="21"/>
          <w:szCs w:val="21"/>
          <w:lang w:eastAsia="es-ES"/>
        </w:rPr>
      </w:pPr>
      <w:r w:rsidRPr="00E73927">
        <w:rPr>
          <w:rFonts w:ascii="Arial" w:eastAsia="Times New Roman" w:hAnsi="Arial" w:cs="Arial"/>
          <w:color w:val="333333"/>
          <w:sz w:val="21"/>
          <w:szCs w:val="21"/>
          <w:lang w:eastAsia="es-ES"/>
        </w:rPr>
        <w:t xml:space="preserve">El presidente define la orientación general de la Comisión, lo que permite a los comisarios fijar conjuntamente los objetivos estratégicos y publicar el </w:t>
      </w:r>
      <w:hyperlink r:id="rId31" w:history="1">
        <w:r w:rsidRPr="00E73927">
          <w:rPr>
            <w:rFonts w:ascii="Arial" w:eastAsia="Times New Roman" w:hAnsi="Arial" w:cs="Arial"/>
            <w:color w:val="0065A2"/>
            <w:sz w:val="21"/>
            <w:szCs w:val="21"/>
            <w:lang w:eastAsia="es-ES"/>
          </w:rPr>
          <w:t>programa de trabajo anual</w:t>
        </w:r>
      </w:hyperlink>
      <w:r w:rsidRPr="00E73927">
        <w:rPr>
          <w:rFonts w:ascii="Arial" w:eastAsia="Times New Roman" w:hAnsi="Arial" w:cs="Arial"/>
          <w:color w:val="333333"/>
          <w:sz w:val="21"/>
          <w:szCs w:val="21"/>
          <w:lang w:eastAsia="es-ES"/>
        </w:rPr>
        <w:t>.</w:t>
      </w:r>
    </w:p>
    <w:p w:rsidR="00E73927" w:rsidRPr="00E73927" w:rsidRDefault="00E73927" w:rsidP="00880178">
      <w:pPr>
        <w:spacing w:before="300" w:after="150" w:line="240" w:lineRule="auto"/>
        <w:jc w:val="both"/>
        <w:outlineLvl w:val="2"/>
        <w:rPr>
          <w:rFonts w:ascii="inherit" w:eastAsia="Times New Roman" w:hAnsi="inherit" w:cs="Arial"/>
          <w:color w:val="336699"/>
          <w:sz w:val="32"/>
          <w:szCs w:val="32"/>
          <w:lang w:eastAsia="es-ES"/>
        </w:rPr>
      </w:pPr>
      <w:r w:rsidRPr="00E73927">
        <w:rPr>
          <w:rFonts w:ascii="inherit" w:eastAsia="Times New Roman" w:hAnsi="inherit" w:cs="Arial"/>
          <w:color w:val="336699"/>
          <w:sz w:val="32"/>
          <w:szCs w:val="32"/>
          <w:lang w:eastAsia="es-ES"/>
        </w:rPr>
        <w:lastRenderedPageBreak/>
        <w:t>Toma de decisiones colectiva</w:t>
      </w:r>
    </w:p>
    <w:p w:rsidR="00E73927" w:rsidRPr="00E73927" w:rsidRDefault="00E73927" w:rsidP="00880178">
      <w:pPr>
        <w:spacing w:after="150" w:line="240" w:lineRule="auto"/>
        <w:jc w:val="both"/>
        <w:rPr>
          <w:rFonts w:ascii="Arial" w:eastAsia="Times New Roman" w:hAnsi="Arial" w:cs="Arial"/>
          <w:color w:val="333333"/>
          <w:sz w:val="21"/>
          <w:szCs w:val="21"/>
          <w:lang w:eastAsia="es-ES"/>
        </w:rPr>
      </w:pPr>
      <w:r w:rsidRPr="00E73927">
        <w:rPr>
          <w:rFonts w:ascii="Arial" w:eastAsia="Times New Roman" w:hAnsi="Arial" w:cs="Arial"/>
          <w:color w:val="333333"/>
          <w:sz w:val="21"/>
          <w:szCs w:val="21"/>
          <w:lang w:eastAsia="es-ES"/>
        </w:rPr>
        <w:t>Las decisiones se toman bajo responsabilidad colectiva. En este proceso todos los comisarios son iguales y responden por igual de cada decisión. Los comisarios no tienen facultades de decisión propias, salvo habilitación en determinadas circunstancias.</w:t>
      </w:r>
    </w:p>
    <w:p w:rsidR="00E73927" w:rsidRPr="00E73927" w:rsidRDefault="00E73927" w:rsidP="00880178">
      <w:pPr>
        <w:spacing w:after="150" w:line="240" w:lineRule="auto"/>
        <w:jc w:val="both"/>
        <w:rPr>
          <w:rFonts w:ascii="Arial" w:eastAsia="Times New Roman" w:hAnsi="Arial" w:cs="Arial"/>
          <w:color w:val="333333"/>
          <w:sz w:val="21"/>
          <w:szCs w:val="21"/>
          <w:lang w:eastAsia="es-ES"/>
        </w:rPr>
      </w:pPr>
      <w:r w:rsidRPr="00E73927">
        <w:rPr>
          <w:rFonts w:ascii="Arial" w:eastAsia="Times New Roman" w:hAnsi="Arial" w:cs="Arial"/>
          <w:color w:val="333333"/>
          <w:sz w:val="21"/>
          <w:szCs w:val="21"/>
          <w:lang w:eastAsia="es-ES"/>
        </w:rPr>
        <w:t xml:space="preserve">Los vicepresidentes actúan en representación del presidente y coordinan los trabajos en sus respectivos ámbitos de competencia conjuntamente con varios comisarios. Para garantizar que el colegio trabaje en estrecha colaboración y de manera flexible, se fijan una serie de </w:t>
      </w:r>
      <w:hyperlink r:id="rId32" w:history="1">
        <w:r w:rsidRPr="00E73927">
          <w:rPr>
            <w:rFonts w:ascii="Arial" w:eastAsia="Times New Roman" w:hAnsi="Arial" w:cs="Arial"/>
            <w:color w:val="0065A2"/>
            <w:sz w:val="21"/>
            <w:szCs w:val="21"/>
            <w:lang w:eastAsia="es-ES"/>
          </w:rPr>
          <w:t>proyectos prioritarios</w:t>
        </w:r>
      </w:hyperlink>
      <w:r w:rsidRPr="00E73927">
        <w:rPr>
          <w:rFonts w:ascii="Arial" w:eastAsia="Times New Roman" w:hAnsi="Arial" w:cs="Arial"/>
          <w:color w:val="333333"/>
          <w:sz w:val="21"/>
          <w:szCs w:val="21"/>
          <w:lang w:eastAsia="es-ES"/>
        </w:rPr>
        <w:t>.</w:t>
      </w:r>
    </w:p>
    <w:p w:rsidR="00E73927" w:rsidRPr="00E73927" w:rsidRDefault="00E73927" w:rsidP="00880178">
      <w:pPr>
        <w:spacing w:after="150" w:line="240" w:lineRule="auto"/>
        <w:jc w:val="both"/>
        <w:rPr>
          <w:rFonts w:ascii="Arial" w:eastAsia="Times New Roman" w:hAnsi="Arial" w:cs="Arial"/>
          <w:color w:val="333333"/>
          <w:sz w:val="21"/>
          <w:szCs w:val="21"/>
          <w:lang w:eastAsia="es-ES"/>
        </w:rPr>
      </w:pPr>
      <w:r w:rsidRPr="00E73927">
        <w:rPr>
          <w:rFonts w:ascii="Arial" w:eastAsia="Times New Roman" w:hAnsi="Arial" w:cs="Arial"/>
          <w:color w:val="333333"/>
          <w:sz w:val="21"/>
          <w:szCs w:val="21"/>
          <w:lang w:eastAsia="es-ES"/>
        </w:rPr>
        <w:t>Los comisarios apoyan a los vicepresidentes a la hora de presentar propuestas al colegio. En general, las decisiones se toman por consenso, aunque también pueden tomarse por votación. En ese caso, se aprueban por mayoría simple, con un voto por comisario.</w:t>
      </w:r>
    </w:p>
    <w:p w:rsidR="00E73927" w:rsidRPr="00E73927" w:rsidRDefault="00E73927" w:rsidP="00880178">
      <w:pPr>
        <w:spacing w:after="150" w:line="240" w:lineRule="auto"/>
        <w:jc w:val="both"/>
        <w:rPr>
          <w:rFonts w:ascii="Arial" w:eastAsia="Times New Roman" w:hAnsi="Arial" w:cs="Arial"/>
          <w:color w:val="333333"/>
          <w:sz w:val="21"/>
          <w:szCs w:val="21"/>
          <w:lang w:eastAsia="es-ES"/>
        </w:rPr>
      </w:pPr>
      <w:r w:rsidRPr="00E73927">
        <w:rPr>
          <w:rFonts w:ascii="Arial" w:eastAsia="Times New Roman" w:hAnsi="Arial" w:cs="Arial"/>
          <w:color w:val="333333"/>
          <w:sz w:val="21"/>
          <w:szCs w:val="21"/>
          <w:lang w:eastAsia="es-ES"/>
        </w:rPr>
        <w:t xml:space="preserve">A continuación, el tema pasa a la correspondiente </w:t>
      </w:r>
      <w:hyperlink r:id="rId33" w:history="1">
        <w:r w:rsidRPr="00E73927">
          <w:rPr>
            <w:rFonts w:ascii="Arial" w:eastAsia="Times New Roman" w:hAnsi="Arial" w:cs="Arial"/>
            <w:color w:val="0065A2"/>
            <w:sz w:val="21"/>
            <w:szCs w:val="21"/>
            <w:lang w:eastAsia="es-ES"/>
          </w:rPr>
          <w:t>Dirección General</w:t>
        </w:r>
      </w:hyperlink>
      <w:r w:rsidRPr="00E73927">
        <w:rPr>
          <w:rFonts w:ascii="Arial" w:eastAsia="Times New Roman" w:hAnsi="Arial" w:cs="Arial"/>
          <w:color w:val="333333"/>
          <w:sz w:val="21"/>
          <w:szCs w:val="21"/>
          <w:lang w:eastAsia="es-ES"/>
        </w:rPr>
        <w:t xml:space="preserve">, cuyo máximo responsable, el director general, responde ante el comisario competente. El resultado suele ser una </w:t>
      </w:r>
      <w:hyperlink r:id="rId34" w:history="1">
        <w:r w:rsidRPr="00E73927">
          <w:rPr>
            <w:rFonts w:ascii="Arial" w:eastAsia="Times New Roman" w:hAnsi="Arial" w:cs="Arial"/>
            <w:color w:val="0065A2"/>
            <w:sz w:val="21"/>
            <w:szCs w:val="21"/>
            <w:lang w:eastAsia="es-ES"/>
          </w:rPr>
          <w:t>propuesta legislativa</w:t>
        </w:r>
      </w:hyperlink>
    </w:p>
    <w:p w:rsidR="00E73927" w:rsidRPr="00E73927" w:rsidRDefault="00E73927" w:rsidP="00880178">
      <w:pPr>
        <w:spacing w:after="150" w:line="240" w:lineRule="auto"/>
        <w:jc w:val="both"/>
        <w:rPr>
          <w:rFonts w:ascii="Arial" w:eastAsia="Times New Roman" w:hAnsi="Arial" w:cs="Arial"/>
          <w:color w:val="333333"/>
          <w:sz w:val="21"/>
          <w:szCs w:val="21"/>
          <w:lang w:eastAsia="es-ES"/>
        </w:rPr>
      </w:pPr>
      <w:r w:rsidRPr="00E73927">
        <w:rPr>
          <w:rFonts w:ascii="Arial" w:eastAsia="Times New Roman" w:hAnsi="Arial" w:cs="Arial"/>
          <w:color w:val="333333"/>
          <w:sz w:val="21"/>
          <w:szCs w:val="21"/>
          <w:lang w:eastAsia="es-ES"/>
        </w:rPr>
        <w:t>que vuelve a enviarse a los comisarios para que la aprueben en su reunión semanal. Entonces la propuesta, ya oficial, se remite al Consejo y el Parlamento, abriendo así la siguiente fase del procedimiento legislativo europeo.</w:t>
      </w:r>
    </w:p>
    <w:p w:rsidR="00DA2677" w:rsidRPr="003D06B0" w:rsidRDefault="00DA2677">
      <w:pPr>
        <w:rPr>
          <w:rFonts w:ascii="Arial" w:hAnsi="Arial" w:cs="Arial"/>
          <w:sz w:val="24"/>
          <w:szCs w:val="24"/>
          <w:highlight w:val="yellow"/>
        </w:rPr>
      </w:pPr>
    </w:p>
    <w:p w:rsidR="00DA2677" w:rsidRDefault="00DA2677">
      <w:pPr>
        <w:rPr>
          <w:rFonts w:ascii="Arial" w:hAnsi="Arial" w:cs="Arial"/>
          <w:sz w:val="24"/>
          <w:szCs w:val="24"/>
        </w:rPr>
      </w:pPr>
    </w:p>
    <w:p w:rsidR="002A043A" w:rsidRDefault="002A043A">
      <w:pPr>
        <w:rPr>
          <w:rFonts w:ascii="Arial" w:hAnsi="Arial" w:cs="Arial"/>
          <w:sz w:val="24"/>
          <w:szCs w:val="24"/>
        </w:rPr>
      </w:pPr>
      <w:r>
        <w:rPr>
          <w:rFonts w:ascii="Arial" w:hAnsi="Arial" w:cs="Arial"/>
          <w:sz w:val="24"/>
          <w:szCs w:val="24"/>
        </w:rPr>
        <w:br w:type="page"/>
      </w:r>
    </w:p>
    <w:p w:rsidR="00DA2677" w:rsidRDefault="002A043A">
      <w:pPr>
        <w:rPr>
          <w:rFonts w:ascii="inherit" w:eastAsia="Times New Roman" w:hAnsi="inherit" w:cs="Arial"/>
          <w:color w:val="003366"/>
          <w:sz w:val="36"/>
          <w:szCs w:val="36"/>
          <w:lang w:eastAsia="es-ES"/>
        </w:rPr>
      </w:pPr>
      <w:r w:rsidRPr="002A043A">
        <w:rPr>
          <w:rFonts w:ascii="inherit" w:eastAsia="Times New Roman" w:hAnsi="inherit" w:cs="Arial"/>
          <w:color w:val="003366"/>
          <w:sz w:val="36"/>
          <w:szCs w:val="36"/>
          <w:lang w:eastAsia="es-ES"/>
        </w:rPr>
        <w:lastRenderedPageBreak/>
        <w:t>Cómo se toman las decisiones en la UE</w:t>
      </w:r>
    </w:p>
    <w:p w:rsidR="00A91890" w:rsidRPr="00A91890" w:rsidRDefault="00A91890" w:rsidP="002A043A">
      <w:pPr>
        <w:spacing w:before="300" w:after="150" w:line="240" w:lineRule="auto"/>
        <w:outlineLvl w:val="2"/>
        <w:rPr>
          <w:rFonts w:ascii="inherit" w:eastAsia="Times New Roman" w:hAnsi="inherit" w:cs="Arial"/>
          <w:color w:val="003366"/>
          <w:sz w:val="28"/>
          <w:szCs w:val="28"/>
          <w:lang w:eastAsia="es-ES"/>
        </w:rPr>
      </w:pPr>
      <w:r w:rsidRPr="00A91890">
        <w:rPr>
          <w:rFonts w:ascii="inherit" w:eastAsia="Times New Roman" w:hAnsi="inherit" w:cs="Arial"/>
          <w:color w:val="003366"/>
          <w:sz w:val="28"/>
          <w:szCs w:val="28"/>
          <w:lang w:eastAsia="es-ES"/>
        </w:rPr>
        <w:t xml:space="preserve">Procedimiento legislativo ordinario </w:t>
      </w:r>
    </w:p>
    <w:p w:rsidR="00B944AC" w:rsidRDefault="002C4935" w:rsidP="00A91890">
      <w:pPr>
        <w:spacing w:before="100" w:beforeAutospacing="1" w:after="100" w:afterAutospacing="1"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E</w:t>
      </w:r>
      <w:r w:rsidR="0050393F">
        <w:rPr>
          <w:rFonts w:ascii="Arial" w:eastAsia="Times New Roman" w:hAnsi="Arial" w:cs="Arial"/>
          <w:sz w:val="24"/>
          <w:szCs w:val="24"/>
          <w:lang w:eastAsia="es-ES"/>
        </w:rPr>
        <w:t>n e</w:t>
      </w:r>
      <w:r w:rsidR="00B944AC" w:rsidRPr="00F23F32">
        <w:rPr>
          <w:rFonts w:ascii="Arial" w:eastAsia="Times New Roman" w:hAnsi="Arial" w:cs="Arial"/>
          <w:sz w:val="24"/>
          <w:szCs w:val="24"/>
          <w:lang w:eastAsia="es-ES"/>
        </w:rPr>
        <w:t xml:space="preserve">l </w:t>
      </w:r>
      <w:r w:rsidR="00B944AC" w:rsidRPr="002C4935">
        <w:rPr>
          <w:rFonts w:ascii="Arial" w:eastAsia="Times New Roman" w:hAnsi="Arial" w:cs="Arial"/>
          <w:b/>
          <w:sz w:val="24"/>
          <w:szCs w:val="24"/>
          <w:lang w:eastAsia="es-ES"/>
        </w:rPr>
        <w:t>procedimiento legislativo ordinario</w:t>
      </w:r>
      <w:r w:rsidRPr="002C4935">
        <w:rPr>
          <w:rFonts w:ascii="Arial" w:eastAsia="Times New Roman" w:hAnsi="Arial" w:cs="Arial"/>
          <w:sz w:val="24"/>
          <w:szCs w:val="24"/>
          <w:lang w:eastAsia="es-ES"/>
        </w:rPr>
        <w:t xml:space="preserve"> </w:t>
      </w:r>
      <w:r w:rsidR="0050393F">
        <w:rPr>
          <w:rFonts w:ascii="Arial" w:eastAsia="Times New Roman" w:hAnsi="Arial" w:cs="Arial"/>
          <w:sz w:val="24"/>
          <w:szCs w:val="24"/>
          <w:lang w:eastAsia="es-ES"/>
        </w:rPr>
        <w:t xml:space="preserve">el </w:t>
      </w:r>
      <w:r w:rsidR="0050393F" w:rsidRPr="00F23F32">
        <w:rPr>
          <w:rFonts w:ascii="Arial" w:eastAsia="Times New Roman" w:hAnsi="Arial" w:cs="Arial"/>
          <w:sz w:val="24"/>
          <w:szCs w:val="24"/>
          <w:lang w:eastAsia="es-ES"/>
        </w:rPr>
        <w:t xml:space="preserve">Parlamento Europeo </w:t>
      </w:r>
      <w:r w:rsidR="00CC7F74">
        <w:rPr>
          <w:rFonts w:ascii="Arial" w:eastAsia="Times New Roman" w:hAnsi="Arial" w:cs="Arial"/>
          <w:sz w:val="24"/>
          <w:szCs w:val="24"/>
          <w:lang w:eastAsia="es-ES"/>
        </w:rPr>
        <w:t xml:space="preserve">y </w:t>
      </w:r>
      <w:r w:rsidR="00CC7F74" w:rsidRPr="00F23F32">
        <w:rPr>
          <w:rFonts w:ascii="Arial" w:eastAsia="Times New Roman" w:hAnsi="Arial" w:cs="Arial"/>
          <w:sz w:val="24"/>
          <w:szCs w:val="24"/>
          <w:lang w:eastAsia="es-ES"/>
        </w:rPr>
        <w:t xml:space="preserve">el Consejo </w:t>
      </w:r>
      <w:r w:rsidR="00CC7F74">
        <w:rPr>
          <w:rFonts w:ascii="Arial" w:eastAsia="Times New Roman" w:hAnsi="Arial" w:cs="Arial"/>
          <w:sz w:val="24"/>
          <w:szCs w:val="24"/>
          <w:lang w:eastAsia="es-ES"/>
        </w:rPr>
        <w:t>son</w:t>
      </w:r>
      <w:r w:rsidR="0050393F" w:rsidRPr="00F23F32">
        <w:rPr>
          <w:rFonts w:ascii="Arial" w:eastAsia="Times New Roman" w:hAnsi="Arial" w:cs="Arial"/>
          <w:sz w:val="24"/>
          <w:szCs w:val="24"/>
          <w:lang w:eastAsia="es-ES"/>
        </w:rPr>
        <w:t xml:space="preserve"> colegislador</w:t>
      </w:r>
      <w:r w:rsidR="00CC7F74">
        <w:rPr>
          <w:rFonts w:ascii="Arial" w:eastAsia="Times New Roman" w:hAnsi="Arial" w:cs="Arial"/>
          <w:sz w:val="24"/>
          <w:szCs w:val="24"/>
          <w:lang w:eastAsia="es-ES"/>
        </w:rPr>
        <w:t>es, en pie de igualdad</w:t>
      </w:r>
      <w:r w:rsidR="0050393F" w:rsidRPr="00F23F32">
        <w:rPr>
          <w:rFonts w:ascii="Arial" w:eastAsia="Times New Roman" w:hAnsi="Arial" w:cs="Arial"/>
          <w:sz w:val="24"/>
          <w:szCs w:val="24"/>
          <w:lang w:eastAsia="es-ES"/>
        </w:rPr>
        <w:t xml:space="preserve">. </w:t>
      </w:r>
      <w:r w:rsidR="0050393F">
        <w:rPr>
          <w:rFonts w:ascii="Arial" w:eastAsia="Times New Roman" w:hAnsi="Arial" w:cs="Arial"/>
          <w:sz w:val="24"/>
          <w:szCs w:val="24"/>
          <w:lang w:eastAsia="es-ES"/>
        </w:rPr>
        <w:t>Se trata</w:t>
      </w:r>
      <w:r>
        <w:rPr>
          <w:rFonts w:ascii="Arial" w:eastAsia="Times New Roman" w:hAnsi="Arial" w:cs="Arial"/>
          <w:sz w:val="24"/>
          <w:szCs w:val="24"/>
          <w:lang w:eastAsia="es-ES"/>
        </w:rPr>
        <w:t xml:space="preserve"> </w:t>
      </w:r>
      <w:r w:rsidR="0050393F">
        <w:rPr>
          <w:rFonts w:ascii="Arial" w:eastAsia="Times New Roman" w:hAnsi="Arial" w:cs="Arial"/>
          <w:sz w:val="24"/>
          <w:szCs w:val="24"/>
          <w:lang w:eastAsia="es-ES"/>
        </w:rPr>
        <w:t>d</w:t>
      </w:r>
      <w:r w:rsidRPr="00A91890">
        <w:rPr>
          <w:rFonts w:ascii="Arial" w:eastAsia="Times New Roman" w:hAnsi="Arial" w:cs="Arial"/>
          <w:sz w:val="24"/>
          <w:szCs w:val="24"/>
          <w:lang w:eastAsia="es-ES"/>
        </w:rPr>
        <w:t xml:space="preserve">el </w:t>
      </w:r>
      <w:r w:rsidR="00CC7F74" w:rsidRPr="00A91890">
        <w:rPr>
          <w:rFonts w:ascii="Arial" w:eastAsia="Times New Roman" w:hAnsi="Arial" w:cs="Arial"/>
          <w:sz w:val="24"/>
          <w:szCs w:val="24"/>
          <w:lang w:eastAsia="es-ES"/>
        </w:rPr>
        <w:t xml:space="preserve">principal </w:t>
      </w:r>
      <w:r w:rsidRPr="00A91890">
        <w:rPr>
          <w:rFonts w:ascii="Arial" w:eastAsia="Times New Roman" w:hAnsi="Arial" w:cs="Arial"/>
          <w:sz w:val="24"/>
          <w:szCs w:val="24"/>
          <w:lang w:eastAsia="es-ES"/>
        </w:rPr>
        <w:t>procedimiento de toma de decisiones utilizado para la adopción de la legislación de la UE.</w:t>
      </w:r>
      <w:r>
        <w:rPr>
          <w:rFonts w:ascii="Arial" w:eastAsia="Times New Roman" w:hAnsi="Arial" w:cs="Arial"/>
          <w:sz w:val="24"/>
          <w:szCs w:val="24"/>
          <w:lang w:eastAsia="es-ES"/>
        </w:rPr>
        <w:t xml:space="preserve"> </w:t>
      </w:r>
    </w:p>
    <w:p w:rsidR="00970BE1" w:rsidRPr="00970BE1" w:rsidRDefault="00970BE1" w:rsidP="00970BE1">
      <w:pPr>
        <w:spacing w:before="100" w:beforeAutospacing="1" w:after="100" w:afterAutospacing="1" w:line="240" w:lineRule="auto"/>
        <w:jc w:val="both"/>
        <w:rPr>
          <w:rFonts w:ascii="Arial" w:eastAsia="Times New Roman" w:hAnsi="Arial" w:cs="Arial"/>
          <w:sz w:val="24"/>
          <w:szCs w:val="24"/>
          <w:lang w:eastAsia="es-ES"/>
        </w:rPr>
      </w:pPr>
      <w:r w:rsidRPr="00970BE1">
        <w:rPr>
          <w:rFonts w:ascii="Arial" w:eastAsia="Times New Roman" w:hAnsi="Arial" w:cs="Arial"/>
          <w:sz w:val="24"/>
          <w:szCs w:val="24"/>
          <w:lang w:eastAsia="es-ES"/>
        </w:rPr>
        <w:t>Al principio, el Tratado de Roma otorgaba al Parlamento un papel consultivo en el proceso legislativo; la Comisión proponía la legislación y el Consejo la adoptaba.</w:t>
      </w:r>
      <w:r w:rsidRPr="00970BE1">
        <w:t xml:space="preserve"> </w:t>
      </w:r>
      <w:r w:rsidRPr="00970BE1">
        <w:rPr>
          <w:rFonts w:ascii="Arial" w:eastAsia="Times New Roman" w:hAnsi="Arial" w:cs="Arial"/>
          <w:sz w:val="24"/>
          <w:szCs w:val="24"/>
          <w:lang w:eastAsia="es-ES"/>
        </w:rPr>
        <w:t xml:space="preserve">El Acta Única Europea de 1986 y los Tratados de Maastricht, Ámsterdam, Niza y Lisboa ampliaron sucesivamente las prerrogativas del Parlamento Europeo, que actualmente puede </w:t>
      </w:r>
      <w:proofErr w:type="spellStart"/>
      <w:r w:rsidRPr="00970BE1">
        <w:rPr>
          <w:rFonts w:ascii="Arial" w:eastAsia="Times New Roman" w:hAnsi="Arial" w:cs="Arial"/>
          <w:sz w:val="24"/>
          <w:szCs w:val="24"/>
          <w:lang w:eastAsia="es-ES"/>
        </w:rPr>
        <w:t>colegislar</w:t>
      </w:r>
      <w:proofErr w:type="spellEnd"/>
      <w:r w:rsidRPr="00970BE1">
        <w:rPr>
          <w:rFonts w:ascii="Arial" w:eastAsia="Times New Roman" w:hAnsi="Arial" w:cs="Arial"/>
          <w:sz w:val="24"/>
          <w:szCs w:val="24"/>
          <w:lang w:eastAsia="es-ES"/>
        </w:rPr>
        <w:t xml:space="preserve"> en pie de igualdad con el Consejo en una amplia mayoría de ámbitos</w:t>
      </w:r>
    </w:p>
    <w:p w:rsidR="00CC7F74" w:rsidRDefault="00A91890" w:rsidP="00F23F32">
      <w:pPr>
        <w:spacing w:before="100" w:beforeAutospacing="1" w:after="100" w:afterAutospacing="1" w:line="240" w:lineRule="auto"/>
        <w:jc w:val="both"/>
        <w:rPr>
          <w:rFonts w:ascii="Arial" w:eastAsia="Times New Roman" w:hAnsi="Arial" w:cs="Arial"/>
          <w:sz w:val="24"/>
          <w:szCs w:val="24"/>
          <w:lang w:eastAsia="es-ES"/>
        </w:rPr>
      </w:pPr>
      <w:r w:rsidRPr="00A91890">
        <w:rPr>
          <w:rFonts w:ascii="Arial" w:eastAsia="Times New Roman" w:hAnsi="Arial" w:cs="Arial"/>
          <w:sz w:val="24"/>
          <w:szCs w:val="24"/>
          <w:lang w:eastAsia="es-ES"/>
        </w:rPr>
        <w:t xml:space="preserve">El </w:t>
      </w:r>
      <w:r w:rsidRPr="00A91890">
        <w:rPr>
          <w:rFonts w:ascii="Arial" w:eastAsia="Times New Roman" w:hAnsi="Arial" w:cs="Arial"/>
          <w:b/>
          <w:sz w:val="24"/>
          <w:szCs w:val="24"/>
          <w:lang w:eastAsia="es-ES"/>
        </w:rPr>
        <w:t>procedimiento de codecisión</w:t>
      </w:r>
      <w:r w:rsidRPr="00A91890">
        <w:rPr>
          <w:rFonts w:ascii="Arial" w:eastAsia="Times New Roman" w:hAnsi="Arial" w:cs="Arial"/>
          <w:sz w:val="24"/>
          <w:szCs w:val="24"/>
          <w:lang w:eastAsia="es-ES"/>
        </w:rPr>
        <w:t xml:space="preserve"> </w:t>
      </w:r>
      <w:r w:rsidR="0050393F">
        <w:rPr>
          <w:rFonts w:ascii="Arial" w:eastAsia="Times New Roman" w:hAnsi="Arial" w:cs="Arial"/>
          <w:sz w:val="24"/>
          <w:szCs w:val="24"/>
          <w:lang w:eastAsia="es-ES"/>
        </w:rPr>
        <w:t>(</w:t>
      </w:r>
      <w:proofErr w:type="spellStart"/>
      <w:r w:rsidR="0050393F">
        <w:rPr>
          <w:rFonts w:ascii="Arial" w:eastAsia="Times New Roman" w:hAnsi="Arial" w:cs="Arial"/>
          <w:sz w:val="24"/>
          <w:szCs w:val="24"/>
          <w:lang w:eastAsia="es-ES"/>
        </w:rPr>
        <w:t>PE+Consejo</w:t>
      </w:r>
      <w:proofErr w:type="spellEnd"/>
      <w:r w:rsidR="0050393F">
        <w:rPr>
          <w:rFonts w:ascii="Arial" w:eastAsia="Times New Roman" w:hAnsi="Arial" w:cs="Arial"/>
          <w:sz w:val="24"/>
          <w:szCs w:val="24"/>
          <w:lang w:eastAsia="es-ES"/>
        </w:rPr>
        <w:t xml:space="preserve">) </w:t>
      </w:r>
      <w:r w:rsidRPr="00A91890">
        <w:rPr>
          <w:rFonts w:ascii="Arial" w:eastAsia="Times New Roman" w:hAnsi="Arial" w:cs="Arial"/>
          <w:sz w:val="24"/>
          <w:szCs w:val="24"/>
          <w:lang w:eastAsia="es-ES"/>
        </w:rPr>
        <w:t>se introduj</w:t>
      </w:r>
      <w:r w:rsidR="002A043A">
        <w:rPr>
          <w:rFonts w:ascii="Arial" w:eastAsia="Times New Roman" w:hAnsi="Arial" w:cs="Arial"/>
          <w:sz w:val="24"/>
          <w:szCs w:val="24"/>
          <w:lang w:eastAsia="es-ES"/>
        </w:rPr>
        <w:t xml:space="preserve">o por primera vez en 1992 </w:t>
      </w:r>
      <w:r w:rsidR="002C4935" w:rsidRPr="00F23F32">
        <w:rPr>
          <w:rFonts w:ascii="Arial" w:eastAsia="Times New Roman" w:hAnsi="Arial" w:cs="Arial"/>
          <w:sz w:val="24"/>
          <w:szCs w:val="24"/>
          <w:lang w:eastAsia="es-ES"/>
        </w:rPr>
        <w:t>con el Tratado de Maastricht</w:t>
      </w:r>
      <w:r w:rsidR="002C4935">
        <w:rPr>
          <w:rFonts w:ascii="Arial" w:eastAsia="Times New Roman" w:hAnsi="Arial" w:cs="Arial"/>
          <w:sz w:val="24"/>
          <w:szCs w:val="24"/>
          <w:lang w:eastAsia="es-ES"/>
        </w:rPr>
        <w:t xml:space="preserve"> </w:t>
      </w:r>
      <w:r w:rsidR="002A043A">
        <w:rPr>
          <w:rFonts w:ascii="Arial" w:eastAsia="Times New Roman" w:hAnsi="Arial" w:cs="Arial"/>
          <w:sz w:val="24"/>
          <w:szCs w:val="24"/>
          <w:lang w:eastAsia="es-ES"/>
        </w:rPr>
        <w:t>y su u</w:t>
      </w:r>
      <w:r w:rsidRPr="00A91890">
        <w:rPr>
          <w:rFonts w:ascii="Arial" w:eastAsia="Times New Roman" w:hAnsi="Arial" w:cs="Arial"/>
          <w:sz w:val="24"/>
          <w:szCs w:val="24"/>
          <w:lang w:eastAsia="es-ES"/>
        </w:rPr>
        <w:t>so se extendió en 1999</w:t>
      </w:r>
      <w:r w:rsidR="00ED1458" w:rsidRPr="00ED1458">
        <w:t xml:space="preserve"> </w:t>
      </w:r>
      <w:r w:rsidR="00ED1458">
        <w:rPr>
          <w:rFonts w:ascii="Arial" w:eastAsia="Times New Roman" w:hAnsi="Arial" w:cs="Arial"/>
          <w:sz w:val="24"/>
          <w:szCs w:val="24"/>
          <w:lang w:eastAsia="es-ES"/>
        </w:rPr>
        <w:t>con el Tratado de Ámsterdam</w:t>
      </w:r>
      <w:r w:rsidRPr="00A91890">
        <w:rPr>
          <w:rFonts w:ascii="Arial" w:eastAsia="Times New Roman" w:hAnsi="Arial" w:cs="Arial"/>
          <w:sz w:val="24"/>
          <w:szCs w:val="24"/>
          <w:lang w:eastAsia="es-ES"/>
        </w:rPr>
        <w:t xml:space="preserve">. Con la adopción del Tratado de Lisboa, </w:t>
      </w:r>
      <w:r w:rsidR="004723A8" w:rsidRPr="004723A8">
        <w:rPr>
          <w:rFonts w:ascii="Arial" w:eastAsia="Times New Roman" w:hAnsi="Arial" w:cs="Arial"/>
          <w:sz w:val="24"/>
          <w:szCs w:val="24"/>
          <w:lang w:eastAsia="es-ES"/>
        </w:rPr>
        <w:t xml:space="preserve">que entró en vigor a finales de 2009, </w:t>
      </w:r>
      <w:r w:rsidRPr="00A91890">
        <w:rPr>
          <w:rFonts w:ascii="Arial" w:eastAsia="Times New Roman" w:hAnsi="Arial" w:cs="Arial"/>
          <w:sz w:val="24"/>
          <w:szCs w:val="24"/>
          <w:lang w:eastAsia="es-ES"/>
        </w:rPr>
        <w:t xml:space="preserve">la codecisión pasó a denominarse procedimiento legislativo ordinario y se convirtió en </w:t>
      </w:r>
      <w:r w:rsidR="00F23F32" w:rsidRPr="00F23F32">
        <w:rPr>
          <w:rFonts w:ascii="Arial" w:eastAsia="Times New Roman" w:hAnsi="Arial" w:cs="Arial"/>
          <w:sz w:val="24"/>
          <w:szCs w:val="24"/>
          <w:lang w:eastAsia="es-ES"/>
        </w:rPr>
        <w:t xml:space="preserve">el método más utilizado en la toma de decisiones de la UE. </w:t>
      </w:r>
    </w:p>
    <w:p w:rsidR="00271A13" w:rsidRDefault="00F23F32" w:rsidP="00271A13">
      <w:pPr>
        <w:spacing w:before="100" w:beforeAutospacing="1" w:after="100" w:afterAutospacing="1" w:line="240" w:lineRule="auto"/>
        <w:jc w:val="both"/>
        <w:rPr>
          <w:rFonts w:ascii="Arial" w:eastAsia="Times New Roman" w:hAnsi="Arial" w:cs="Arial"/>
          <w:sz w:val="24"/>
          <w:szCs w:val="24"/>
          <w:lang w:eastAsia="es-ES"/>
        </w:rPr>
      </w:pPr>
      <w:r w:rsidRPr="00F23F32">
        <w:rPr>
          <w:rFonts w:ascii="Arial" w:eastAsia="Times New Roman" w:hAnsi="Arial" w:cs="Arial"/>
          <w:sz w:val="24"/>
          <w:szCs w:val="24"/>
          <w:lang w:eastAsia="es-ES"/>
        </w:rPr>
        <w:t xml:space="preserve">El TFUE amplió </w:t>
      </w:r>
      <w:r w:rsidR="00CC7F74">
        <w:rPr>
          <w:rFonts w:ascii="Arial" w:eastAsia="Times New Roman" w:hAnsi="Arial" w:cs="Arial"/>
          <w:sz w:val="24"/>
          <w:szCs w:val="24"/>
          <w:lang w:eastAsia="es-ES"/>
        </w:rPr>
        <w:t xml:space="preserve">el procedimiento legislativo ordinario </w:t>
      </w:r>
      <w:r w:rsidRPr="00F23F32">
        <w:rPr>
          <w:rFonts w:ascii="Arial" w:eastAsia="Times New Roman" w:hAnsi="Arial" w:cs="Arial"/>
          <w:sz w:val="24"/>
          <w:szCs w:val="24"/>
          <w:lang w:eastAsia="es-ES"/>
        </w:rPr>
        <w:t xml:space="preserve">para que abarcara </w:t>
      </w:r>
      <w:r w:rsidR="00CC7F74" w:rsidRPr="00CC7F74">
        <w:rPr>
          <w:rFonts w:ascii="Arial" w:eastAsia="Times New Roman" w:hAnsi="Arial" w:cs="Arial"/>
          <w:sz w:val="24"/>
          <w:szCs w:val="24"/>
          <w:lang w:eastAsia="es-ES"/>
        </w:rPr>
        <w:t>más de 40 nuevos ámbitos</w:t>
      </w:r>
      <w:r w:rsidR="00CC7F74" w:rsidRPr="00F23F32">
        <w:rPr>
          <w:rFonts w:ascii="Arial" w:eastAsia="Times New Roman" w:hAnsi="Arial" w:cs="Arial"/>
          <w:sz w:val="24"/>
          <w:szCs w:val="24"/>
          <w:lang w:eastAsia="es-ES"/>
        </w:rPr>
        <w:t xml:space="preserve"> </w:t>
      </w:r>
      <w:r w:rsidRPr="00F23F32">
        <w:rPr>
          <w:rFonts w:ascii="Arial" w:eastAsia="Times New Roman" w:hAnsi="Arial" w:cs="Arial"/>
          <w:sz w:val="24"/>
          <w:szCs w:val="24"/>
          <w:lang w:eastAsia="es-ES"/>
        </w:rPr>
        <w:t>políticos</w:t>
      </w:r>
      <w:r w:rsidR="00271A13">
        <w:rPr>
          <w:rFonts w:ascii="Arial" w:eastAsia="Times New Roman" w:hAnsi="Arial" w:cs="Arial"/>
          <w:sz w:val="24"/>
          <w:szCs w:val="24"/>
          <w:lang w:eastAsia="es-ES"/>
        </w:rPr>
        <w:t>.</w:t>
      </w:r>
      <w:r w:rsidR="00271A13" w:rsidRPr="00271A13">
        <w:rPr>
          <w:rFonts w:ascii="Arial" w:eastAsia="Times New Roman" w:hAnsi="Arial" w:cs="Arial"/>
          <w:sz w:val="24"/>
          <w:szCs w:val="24"/>
          <w:lang w:eastAsia="es-ES"/>
        </w:rPr>
        <w:t xml:space="preserve"> </w:t>
      </w:r>
      <w:r w:rsidR="00271A13">
        <w:rPr>
          <w:rFonts w:ascii="Arial" w:eastAsia="Times New Roman" w:hAnsi="Arial" w:cs="Arial"/>
          <w:sz w:val="24"/>
          <w:szCs w:val="24"/>
          <w:lang w:eastAsia="es-ES"/>
        </w:rPr>
        <w:t>En total, actualmente s</w:t>
      </w:r>
      <w:r w:rsidR="00271A13" w:rsidRPr="00A91890">
        <w:rPr>
          <w:rFonts w:ascii="Arial" w:eastAsia="Times New Roman" w:hAnsi="Arial" w:cs="Arial"/>
          <w:sz w:val="24"/>
          <w:szCs w:val="24"/>
          <w:lang w:eastAsia="es-ES"/>
        </w:rPr>
        <w:t>e aplica en unos 85 ámbitos de actuación.</w:t>
      </w:r>
    </w:p>
    <w:p w:rsidR="00271A13" w:rsidRPr="00271A13" w:rsidRDefault="00271A13" w:rsidP="00271A13">
      <w:pPr>
        <w:spacing w:before="100" w:beforeAutospacing="1" w:after="100" w:afterAutospacing="1" w:line="240" w:lineRule="auto"/>
        <w:jc w:val="both"/>
        <w:rPr>
          <w:rFonts w:ascii="Arial" w:eastAsia="Times New Roman" w:hAnsi="Arial" w:cs="Arial"/>
          <w:sz w:val="24"/>
          <w:szCs w:val="24"/>
          <w:lang w:eastAsia="es-ES"/>
        </w:rPr>
      </w:pPr>
      <w:r w:rsidRPr="00271A13">
        <w:rPr>
          <w:rFonts w:ascii="Arial" w:eastAsia="Times New Roman" w:hAnsi="Arial" w:cs="Arial"/>
          <w:sz w:val="24"/>
          <w:szCs w:val="24"/>
          <w:lang w:eastAsia="es-ES"/>
        </w:rPr>
        <w:t>Anteriores ámbitos de codecisión:</w:t>
      </w:r>
    </w:p>
    <w:p w:rsidR="00271A13" w:rsidRPr="00271A13" w:rsidRDefault="00271A13" w:rsidP="00271A13">
      <w:pPr>
        <w:pStyle w:val="Prrafodelista"/>
        <w:numPr>
          <w:ilvl w:val="0"/>
          <w:numId w:val="20"/>
        </w:numPr>
        <w:spacing w:before="100" w:beforeAutospacing="1" w:after="100" w:afterAutospacing="1" w:line="240" w:lineRule="auto"/>
        <w:jc w:val="both"/>
        <w:rPr>
          <w:rFonts w:ascii="Arial" w:eastAsia="Times New Roman" w:hAnsi="Arial" w:cs="Arial"/>
          <w:sz w:val="24"/>
          <w:szCs w:val="24"/>
          <w:lang w:eastAsia="es-ES"/>
        </w:rPr>
      </w:pPr>
      <w:r w:rsidRPr="00271A13">
        <w:rPr>
          <w:rFonts w:ascii="Arial" w:eastAsia="Times New Roman" w:hAnsi="Arial" w:cs="Arial"/>
          <w:sz w:val="24"/>
          <w:szCs w:val="24"/>
          <w:lang w:eastAsia="es-ES"/>
        </w:rPr>
        <w:t>Medio ambiente</w:t>
      </w:r>
    </w:p>
    <w:p w:rsidR="00271A13" w:rsidRPr="00271A13" w:rsidRDefault="00271A13" w:rsidP="00271A13">
      <w:pPr>
        <w:pStyle w:val="Prrafodelista"/>
        <w:numPr>
          <w:ilvl w:val="0"/>
          <w:numId w:val="20"/>
        </w:numPr>
        <w:spacing w:before="100" w:beforeAutospacing="1" w:after="100" w:afterAutospacing="1" w:line="240" w:lineRule="auto"/>
        <w:jc w:val="both"/>
        <w:rPr>
          <w:rFonts w:ascii="Arial" w:eastAsia="Times New Roman" w:hAnsi="Arial" w:cs="Arial"/>
          <w:sz w:val="24"/>
          <w:szCs w:val="24"/>
          <w:lang w:eastAsia="es-ES"/>
        </w:rPr>
      </w:pPr>
      <w:r w:rsidRPr="00271A13">
        <w:rPr>
          <w:rFonts w:ascii="Arial" w:eastAsia="Times New Roman" w:hAnsi="Arial" w:cs="Arial"/>
          <w:sz w:val="24"/>
          <w:szCs w:val="24"/>
          <w:lang w:eastAsia="es-ES"/>
        </w:rPr>
        <w:t>Transporte</w:t>
      </w:r>
    </w:p>
    <w:p w:rsidR="00271A13" w:rsidRPr="00271A13" w:rsidRDefault="00271A13" w:rsidP="00271A13">
      <w:pPr>
        <w:pStyle w:val="Prrafodelista"/>
        <w:numPr>
          <w:ilvl w:val="0"/>
          <w:numId w:val="20"/>
        </w:numPr>
        <w:spacing w:before="100" w:beforeAutospacing="1" w:after="100" w:afterAutospacing="1" w:line="240" w:lineRule="auto"/>
        <w:jc w:val="both"/>
        <w:rPr>
          <w:rFonts w:ascii="Arial" w:eastAsia="Times New Roman" w:hAnsi="Arial" w:cs="Arial"/>
          <w:sz w:val="24"/>
          <w:szCs w:val="24"/>
          <w:lang w:eastAsia="es-ES"/>
        </w:rPr>
      </w:pPr>
      <w:r w:rsidRPr="00271A13">
        <w:rPr>
          <w:rFonts w:ascii="Arial" w:eastAsia="Times New Roman" w:hAnsi="Arial" w:cs="Arial"/>
          <w:sz w:val="24"/>
          <w:szCs w:val="24"/>
          <w:lang w:eastAsia="es-ES"/>
        </w:rPr>
        <w:t>Mercado interior</w:t>
      </w:r>
    </w:p>
    <w:p w:rsidR="00271A13" w:rsidRPr="00271A13" w:rsidRDefault="00271A13" w:rsidP="00271A13">
      <w:pPr>
        <w:pStyle w:val="Prrafodelista"/>
        <w:numPr>
          <w:ilvl w:val="0"/>
          <w:numId w:val="20"/>
        </w:numPr>
        <w:spacing w:before="100" w:beforeAutospacing="1" w:after="100" w:afterAutospacing="1" w:line="240" w:lineRule="auto"/>
        <w:jc w:val="both"/>
        <w:rPr>
          <w:rFonts w:ascii="Arial" w:eastAsia="Times New Roman" w:hAnsi="Arial" w:cs="Arial"/>
          <w:sz w:val="24"/>
          <w:szCs w:val="24"/>
          <w:lang w:eastAsia="es-ES"/>
        </w:rPr>
      </w:pPr>
      <w:r w:rsidRPr="00271A13">
        <w:rPr>
          <w:rFonts w:ascii="Arial" w:eastAsia="Times New Roman" w:hAnsi="Arial" w:cs="Arial"/>
          <w:sz w:val="24"/>
          <w:szCs w:val="24"/>
          <w:lang w:eastAsia="es-ES"/>
        </w:rPr>
        <w:t>Empleo y política social</w:t>
      </w:r>
    </w:p>
    <w:p w:rsidR="00271A13" w:rsidRPr="00271A13" w:rsidRDefault="00271A13" w:rsidP="00271A13">
      <w:pPr>
        <w:pStyle w:val="Prrafodelista"/>
        <w:numPr>
          <w:ilvl w:val="0"/>
          <w:numId w:val="20"/>
        </w:numPr>
        <w:spacing w:before="100" w:beforeAutospacing="1" w:after="100" w:afterAutospacing="1" w:line="240" w:lineRule="auto"/>
        <w:jc w:val="both"/>
        <w:rPr>
          <w:rFonts w:ascii="Arial" w:eastAsia="Times New Roman" w:hAnsi="Arial" w:cs="Arial"/>
          <w:sz w:val="24"/>
          <w:szCs w:val="24"/>
          <w:lang w:eastAsia="es-ES"/>
        </w:rPr>
      </w:pPr>
      <w:r w:rsidRPr="00271A13">
        <w:rPr>
          <w:rFonts w:ascii="Arial" w:eastAsia="Times New Roman" w:hAnsi="Arial" w:cs="Arial"/>
          <w:sz w:val="24"/>
          <w:szCs w:val="24"/>
          <w:lang w:eastAsia="es-ES"/>
        </w:rPr>
        <w:t>Educación</w:t>
      </w:r>
    </w:p>
    <w:p w:rsidR="00271A13" w:rsidRPr="00271A13" w:rsidRDefault="00271A13" w:rsidP="00271A13">
      <w:pPr>
        <w:pStyle w:val="Prrafodelista"/>
        <w:numPr>
          <w:ilvl w:val="0"/>
          <w:numId w:val="20"/>
        </w:numPr>
        <w:spacing w:before="100" w:beforeAutospacing="1" w:after="100" w:afterAutospacing="1" w:line="240" w:lineRule="auto"/>
        <w:jc w:val="both"/>
        <w:rPr>
          <w:rFonts w:ascii="Arial" w:eastAsia="Times New Roman" w:hAnsi="Arial" w:cs="Arial"/>
          <w:sz w:val="24"/>
          <w:szCs w:val="24"/>
          <w:lang w:eastAsia="es-ES"/>
        </w:rPr>
      </w:pPr>
      <w:r w:rsidRPr="00271A13">
        <w:rPr>
          <w:rFonts w:ascii="Arial" w:eastAsia="Times New Roman" w:hAnsi="Arial" w:cs="Arial"/>
          <w:sz w:val="24"/>
          <w:szCs w:val="24"/>
          <w:lang w:eastAsia="es-ES"/>
        </w:rPr>
        <w:t>Salud pública</w:t>
      </w:r>
    </w:p>
    <w:p w:rsidR="00271A13" w:rsidRPr="00271A13" w:rsidRDefault="00271A13" w:rsidP="00271A13">
      <w:pPr>
        <w:pStyle w:val="Prrafodelista"/>
        <w:numPr>
          <w:ilvl w:val="0"/>
          <w:numId w:val="20"/>
        </w:numPr>
        <w:spacing w:before="100" w:beforeAutospacing="1" w:after="100" w:afterAutospacing="1" w:line="240" w:lineRule="auto"/>
        <w:jc w:val="both"/>
        <w:rPr>
          <w:rFonts w:ascii="Arial" w:eastAsia="Times New Roman" w:hAnsi="Arial" w:cs="Arial"/>
          <w:sz w:val="24"/>
          <w:szCs w:val="24"/>
          <w:lang w:eastAsia="es-ES"/>
        </w:rPr>
      </w:pPr>
      <w:r w:rsidRPr="00271A13">
        <w:rPr>
          <w:rFonts w:ascii="Arial" w:eastAsia="Times New Roman" w:hAnsi="Arial" w:cs="Arial"/>
          <w:sz w:val="24"/>
          <w:szCs w:val="24"/>
          <w:lang w:eastAsia="es-ES"/>
        </w:rPr>
        <w:t>Protección de los consumidores</w:t>
      </w:r>
    </w:p>
    <w:p w:rsidR="00271A13" w:rsidRPr="00271A13" w:rsidRDefault="00271A13" w:rsidP="00271A13">
      <w:pPr>
        <w:spacing w:before="100" w:beforeAutospacing="1" w:after="100" w:afterAutospacing="1" w:line="240" w:lineRule="auto"/>
        <w:jc w:val="both"/>
        <w:rPr>
          <w:rFonts w:ascii="Arial" w:eastAsia="Times New Roman" w:hAnsi="Arial" w:cs="Arial"/>
          <w:sz w:val="24"/>
          <w:szCs w:val="24"/>
          <w:lang w:eastAsia="es-ES"/>
        </w:rPr>
      </w:pPr>
      <w:r w:rsidRPr="00271A13">
        <w:rPr>
          <w:rFonts w:ascii="Arial" w:eastAsia="Times New Roman" w:hAnsi="Arial" w:cs="Arial"/>
          <w:sz w:val="24"/>
          <w:szCs w:val="24"/>
          <w:lang w:eastAsia="es-ES"/>
        </w:rPr>
        <w:t>Ámbitos adicionales con el Tratado de Lisboa</w:t>
      </w:r>
      <w:r>
        <w:rPr>
          <w:rFonts w:ascii="Arial" w:eastAsia="Times New Roman" w:hAnsi="Arial" w:cs="Arial"/>
          <w:sz w:val="24"/>
          <w:szCs w:val="24"/>
          <w:lang w:eastAsia="es-ES"/>
        </w:rPr>
        <w:t>:</w:t>
      </w:r>
    </w:p>
    <w:p w:rsidR="00271A13" w:rsidRPr="00364CF2" w:rsidRDefault="00271A13" w:rsidP="00271A13">
      <w:pPr>
        <w:pStyle w:val="Prrafodelista"/>
        <w:numPr>
          <w:ilvl w:val="0"/>
          <w:numId w:val="21"/>
        </w:numPr>
        <w:spacing w:before="100" w:beforeAutospacing="1" w:after="100" w:afterAutospacing="1" w:line="240" w:lineRule="auto"/>
        <w:jc w:val="both"/>
        <w:rPr>
          <w:rFonts w:ascii="Arial" w:eastAsia="Times New Roman" w:hAnsi="Arial" w:cs="Arial"/>
          <w:b/>
          <w:sz w:val="24"/>
          <w:szCs w:val="24"/>
          <w:u w:val="single"/>
          <w:lang w:eastAsia="es-ES"/>
        </w:rPr>
      </w:pPr>
      <w:r w:rsidRPr="00364CF2">
        <w:rPr>
          <w:rFonts w:ascii="Arial" w:eastAsia="Times New Roman" w:hAnsi="Arial" w:cs="Arial"/>
          <w:b/>
          <w:sz w:val="24"/>
          <w:szCs w:val="24"/>
          <w:u w:val="single"/>
          <w:lang w:eastAsia="es-ES"/>
        </w:rPr>
        <w:t>Agricultura y pesca</w:t>
      </w:r>
    </w:p>
    <w:p w:rsidR="00271A13" w:rsidRPr="00271A13" w:rsidRDefault="00271A13" w:rsidP="00271A13">
      <w:pPr>
        <w:pStyle w:val="Prrafodelista"/>
        <w:numPr>
          <w:ilvl w:val="0"/>
          <w:numId w:val="21"/>
        </w:numPr>
        <w:spacing w:before="100" w:beforeAutospacing="1" w:after="100" w:afterAutospacing="1" w:line="240" w:lineRule="auto"/>
        <w:jc w:val="both"/>
        <w:rPr>
          <w:rFonts w:ascii="Arial" w:eastAsia="Times New Roman" w:hAnsi="Arial" w:cs="Arial"/>
          <w:sz w:val="24"/>
          <w:szCs w:val="24"/>
          <w:lang w:eastAsia="es-ES"/>
        </w:rPr>
      </w:pPr>
      <w:r w:rsidRPr="00271A13">
        <w:rPr>
          <w:rFonts w:ascii="Arial" w:eastAsia="Times New Roman" w:hAnsi="Arial" w:cs="Arial"/>
          <w:sz w:val="24"/>
          <w:szCs w:val="24"/>
          <w:lang w:eastAsia="es-ES"/>
        </w:rPr>
        <w:t>Apoyo a las regiones más pobres</w:t>
      </w:r>
    </w:p>
    <w:p w:rsidR="00271A13" w:rsidRPr="00271A13" w:rsidRDefault="00271A13" w:rsidP="0092251A">
      <w:pPr>
        <w:pStyle w:val="Prrafodelista"/>
        <w:numPr>
          <w:ilvl w:val="0"/>
          <w:numId w:val="21"/>
        </w:numPr>
        <w:spacing w:before="100" w:beforeAutospacing="1" w:after="100" w:afterAutospacing="1" w:line="240" w:lineRule="auto"/>
        <w:jc w:val="both"/>
        <w:rPr>
          <w:rFonts w:ascii="Arial" w:eastAsia="Times New Roman" w:hAnsi="Arial" w:cs="Arial"/>
          <w:sz w:val="24"/>
          <w:szCs w:val="24"/>
          <w:lang w:eastAsia="es-ES"/>
        </w:rPr>
      </w:pPr>
      <w:r w:rsidRPr="00271A13">
        <w:rPr>
          <w:rFonts w:ascii="Arial" w:eastAsia="Times New Roman" w:hAnsi="Arial" w:cs="Arial"/>
          <w:sz w:val="24"/>
          <w:szCs w:val="24"/>
          <w:lang w:eastAsia="es-ES"/>
        </w:rPr>
        <w:t>Seguridad y justicia</w:t>
      </w:r>
      <w:r w:rsidR="0092251A">
        <w:rPr>
          <w:rFonts w:ascii="Arial" w:eastAsia="Times New Roman" w:hAnsi="Arial" w:cs="Arial"/>
          <w:sz w:val="24"/>
          <w:szCs w:val="24"/>
          <w:lang w:eastAsia="es-ES"/>
        </w:rPr>
        <w:t xml:space="preserve">: </w:t>
      </w:r>
      <w:r w:rsidR="0092251A" w:rsidRPr="00F23F32">
        <w:rPr>
          <w:rFonts w:ascii="Arial" w:eastAsia="Times New Roman" w:hAnsi="Arial" w:cs="Arial"/>
          <w:sz w:val="24"/>
          <w:szCs w:val="24"/>
          <w:lang w:eastAsia="es-ES"/>
        </w:rPr>
        <w:t>cooperación judicial</w:t>
      </w:r>
      <w:r w:rsidR="0092251A">
        <w:rPr>
          <w:rFonts w:ascii="Arial" w:eastAsia="Times New Roman" w:hAnsi="Arial" w:cs="Arial"/>
          <w:sz w:val="24"/>
          <w:szCs w:val="24"/>
          <w:lang w:eastAsia="es-ES"/>
        </w:rPr>
        <w:t xml:space="preserve">, </w:t>
      </w:r>
      <w:r w:rsidR="0092251A" w:rsidRPr="00F23F32">
        <w:rPr>
          <w:rFonts w:ascii="Arial" w:eastAsia="Times New Roman" w:hAnsi="Arial" w:cs="Arial"/>
          <w:sz w:val="24"/>
          <w:szCs w:val="24"/>
          <w:lang w:eastAsia="es-ES"/>
        </w:rPr>
        <w:t>cooperación policial</w:t>
      </w:r>
      <w:r w:rsidR="0092251A">
        <w:rPr>
          <w:rFonts w:ascii="Arial" w:eastAsia="Times New Roman" w:hAnsi="Arial" w:cs="Arial"/>
          <w:sz w:val="24"/>
          <w:szCs w:val="24"/>
          <w:lang w:eastAsia="es-ES"/>
        </w:rPr>
        <w:t>;</w:t>
      </w:r>
      <w:r w:rsidR="0092251A" w:rsidRPr="0092251A">
        <w:rPr>
          <w:rFonts w:ascii="Arial" w:eastAsia="Times New Roman" w:hAnsi="Arial" w:cs="Arial"/>
          <w:sz w:val="24"/>
          <w:szCs w:val="24"/>
          <w:lang w:eastAsia="es-ES"/>
        </w:rPr>
        <w:t xml:space="preserve"> </w:t>
      </w:r>
      <w:r w:rsidR="0092251A" w:rsidRPr="00F23F32">
        <w:rPr>
          <w:rFonts w:ascii="Arial" w:eastAsia="Times New Roman" w:hAnsi="Arial" w:cs="Arial"/>
          <w:sz w:val="24"/>
          <w:szCs w:val="24"/>
          <w:lang w:eastAsia="es-ES"/>
        </w:rPr>
        <w:t>controles</w:t>
      </w:r>
      <w:r w:rsidR="0092251A">
        <w:rPr>
          <w:rFonts w:ascii="Arial" w:eastAsia="Times New Roman" w:hAnsi="Arial" w:cs="Arial"/>
          <w:sz w:val="24"/>
          <w:szCs w:val="24"/>
          <w:lang w:eastAsia="es-ES"/>
        </w:rPr>
        <w:t xml:space="preserve"> de las fronteras exteriores, asilo e</w:t>
      </w:r>
      <w:r w:rsidR="0092251A" w:rsidRPr="00F23F32">
        <w:rPr>
          <w:rFonts w:ascii="Arial" w:eastAsia="Times New Roman" w:hAnsi="Arial" w:cs="Arial"/>
          <w:sz w:val="24"/>
          <w:szCs w:val="24"/>
          <w:lang w:eastAsia="es-ES"/>
        </w:rPr>
        <w:t xml:space="preserve"> inmigración</w:t>
      </w:r>
    </w:p>
    <w:p w:rsidR="00271A13" w:rsidRPr="00271A13" w:rsidRDefault="00271A13" w:rsidP="00271A13">
      <w:pPr>
        <w:pStyle w:val="Prrafodelista"/>
        <w:numPr>
          <w:ilvl w:val="0"/>
          <w:numId w:val="21"/>
        </w:numPr>
        <w:spacing w:before="100" w:beforeAutospacing="1" w:after="100" w:afterAutospacing="1" w:line="240" w:lineRule="auto"/>
        <w:jc w:val="both"/>
        <w:rPr>
          <w:rFonts w:ascii="Arial" w:eastAsia="Times New Roman" w:hAnsi="Arial" w:cs="Arial"/>
          <w:sz w:val="24"/>
          <w:szCs w:val="24"/>
          <w:lang w:eastAsia="es-ES"/>
        </w:rPr>
      </w:pPr>
      <w:r w:rsidRPr="00271A13">
        <w:rPr>
          <w:rFonts w:ascii="Arial" w:eastAsia="Times New Roman" w:hAnsi="Arial" w:cs="Arial"/>
          <w:sz w:val="24"/>
          <w:szCs w:val="24"/>
          <w:lang w:eastAsia="es-ES"/>
        </w:rPr>
        <w:t>Política comercial</w:t>
      </w:r>
    </w:p>
    <w:p w:rsidR="00271A13" w:rsidRPr="00271A13" w:rsidRDefault="00271A13" w:rsidP="00271A13">
      <w:pPr>
        <w:pStyle w:val="Prrafodelista"/>
        <w:numPr>
          <w:ilvl w:val="0"/>
          <w:numId w:val="21"/>
        </w:numPr>
        <w:spacing w:before="100" w:beforeAutospacing="1" w:after="100" w:afterAutospacing="1" w:line="240" w:lineRule="auto"/>
        <w:jc w:val="both"/>
        <w:rPr>
          <w:rFonts w:ascii="Arial" w:eastAsia="Times New Roman" w:hAnsi="Arial" w:cs="Arial"/>
          <w:sz w:val="24"/>
          <w:szCs w:val="24"/>
          <w:lang w:eastAsia="es-ES"/>
        </w:rPr>
      </w:pPr>
      <w:r w:rsidRPr="00271A13">
        <w:rPr>
          <w:rFonts w:ascii="Arial" w:eastAsia="Times New Roman" w:hAnsi="Arial" w:cs="Arial"/>
          <w:sz w:val="24"/>
          <w:szCs w:val="24"/>
          <w:lang w:eastAsia="es-ES"/>
        </w:rPr>
        <w:t>Cooperación con terceros países</w:t>
      </w:r>
      <w:r w:rsidR="0092251A">
        <w:rPr>
          <w:rFonts w:ascii="Arial" w:eastAsia="Times New Roman" w:hAnsi="Arial" w:cs="Arial"/>
          <w:sz w:val="24"/>
          <w:szCs w:val="24"/>
          <w:lang w:eastAsia="es-ES"/>
        </w:rPr>
        <w:t xml:space="preserve">: </w:t>
      </w:r>
      <w:r w:rsidR="0092251A" w:rsidRPr="00F23F32">
        <w:rPr>
          <w:rFonts w:ascii="Arial" w:eastAsia="Times New Roman" w:hAnsi="Arial" w:cs="Arial"/>
          <w:sz w:val="24"/>
          <w:szCs w:val="24"/>
          <w:lang w:eastAsia="es-ES"/>
        </w:rPr>
        <w:t>ayuda humanitaria</w:t>
      </w:r>
    </w:p>
    <w:p w:rsidR="00A62B26" w:rsidRPr="00A62B26" w:rsidRDefault="00AF7094" w:rsidP="00A62B26">
      <w:pPr>
        <w:jc w:val="both"/>
        <w:rPr>
          <w:rFonts w:ascii="Arial" w:hAnsi="Arial" w:cs="Arial"/>
          <w:sz w:val="24"/>
          <w:szCs w:val="24"/>
        </w:rPr>
      </w:pPr>
      <w:r>
        <w:rPr>
          <w:rFonts w:ascii="Arial" w:hAnsi="Arial" w:cs="Arial"/>
          <w:b/>
          <w:bCs/>
          <w:sz w:val="24"/>
          <w:szCs w:val="24"/>
        </w:rPr>
        <w:t>(Co)</w:t>
      </w:r>
      <w:r w:rsidR="00A62B26" w:rsidRPr="00A62B26">
        <w:rPr>
          <w:rFonts w:ascii="Arial" w:hAnsi="Arial" w:cs="Arial"/>
          <w:b/>
          <w:bCs/>
          <w:sz w:val="24"/>
          <w:szCs w:val="24"/>
        </w:rPr>
        <w:t>Legisladores: </w:t>
      </w:r>
      <w:r w:rsidR="00A62B26" w:rsidRPr="00A62B26">
        <w:rPr>
          <w:rFonts w:ascii="Arial" w:hAnsi="Arial" w:cs="Arial"/>
          <w:sz w:val="24"/>
          <w:szCs w:val="24"/>
        </w:rPr>
        <w:t>Consejo de la UE y Parlamento Europeo</w:t>
      </w:r>
    </w:p>
    <w:p w:rsidR="00A62B26" w:rsidRPr="00A62B26" w:rsidRDefault="00A62B26" w:rsidP="00A62B26">
      <w:pPr>
        <w:jc w:val="both"/>
        <w:rPr>
          <w:rFonts w:ascii="Arial" w:hAnsi="Arial" w:cs="Arial"/>
          <w:sz w:val="24"/>
          <w:szCs w:val="24"/>
        </w:rPr>
      </w:pPr>
      <w:r w:rsidRPr="00A62B26">
        <w:rPr>
          <w:rFonts w:ascii="Arial" w:hAnsi="Arial" w:cs="Arial"/>
          <w:b/>
          <w:bCs/>
          <w:sz w:val="24"/>
          <w:szCs w:val="24"/>
        </w:rPr>
        <w:t>Derecho de iniciativa legislativa:</w:t>
      </w:r>
      <w:r w:rsidRPr="00A62B26">
        <w:rPr>
          <w:rFonts w:ascii="Arial" w:hAnsi="Arial" w:cs="Arial"/>
          <w:sz w:val="24"/>
          <w:szCs w:val="24"/>
        </w:rPr>
        <w:t> Comisión Europea</w:t>
      </w:r>
    </w:p>
    <w:p w:rsidR="00A62B26" w:rsidRPr="00A62B26" w:rsidRDefault="00A62B26" w:rsidP="00A62B26">
      <w:pPr>
        <w:jc w:val="both"/>
        <w:rPr>
          <w:rFonts w:ascii="Arial" w:hAnsi="Arial" w:cs="Arial"/>
          <w:sz w:val="24"/>
          <w:szCs w:val="24"/>
        </w:rPr>
      </w:pPr>
      <w:r w:rsidRPr="00A62B26">
        <w:rPr>
          <w:rFonts w:ascii="Arial" w:hAnsi="Arial" w:cs="Arial"/>
          <w:b/>
          <w:bCs/>
          <w:sz w:val="24"/>
          <w:szCs w:val="24"/>
        </w:rPr>
        <w:lastRenderedPageBreak/>
        <w:t>Principales elementos del procedimiento:</w:t>
      </w:r>
    </w:p>
    <w:p w:rsidR="00A62B26" w:rsidRPr="00A62B26" w:rsidRDefault="00A62B26" w:rsidP="00A62B26">
      <w:pPr>
        <w:numPr>
          <w:ilvl w:val="0"/>
          <w:numId w:val="16"/>
        </w:numPr>
        <w:jc w:val="both"/>
        <w:rPr>
          <w:rFonts w:ascii="Arial" w:hAnsi="Arial" w:cs="Arial"/>
          <w:sz w:val="24"/>
          <w:szCs w:val="24"/>
        </w:rPr>
      </w:pPr>
      <w:r w:rsidRPr="00A62B26">
        <w:rPr>
          <w:rFonts w:ascii="Arial" w:hAnsi="Arial" w:cs="Arial"/>
          <w:sz w:val="24"/>
          <w:szCs w:val="24"/>
        </w:rPr>
        <w:t>La Comisión Europea presenta una propuesta al Consejo y al Parlamento Europeo</w:t>
      </w:r>
    </w:p>
    <w:p w:rsidR="00A62B26" w:rsidRPr="00A62B26" w:rsidRDefault="00A62B26" w:rsidP="00A62B26">
      <w:pPr>
        <w:numPr>
          <w:ilvl w:val="0"/>
          <w:numId w:val="16"/>
        </w:numPr>
        <w:jc w:val="both"/>
        <w:rPr>
          <w:rFonts w:ascii="Arial" w:hAnsi="Arial" w:cs="Arial"/>
          <w:sz w:val="24"/>
          <w:szCs w:val="24"/>
        </w:rPr>
      </w:pPr>
      <w:r w:rsidRPr="00A62B26">
        <w:rPr>
          <w:rFonts w:ascii="Arial" w:hAnsi="Arial" w:cs="Arial"/>
          <w:sz w:val="24"/>
          <w:szCs w:val="24"/>
        </w:rPr>
        <w:t>El Consejo y el Parlamento adoptan una propuesta legislativa, o bien en primera lectura o bien en segunda lectura</w:t>
      </w:r>
    </w:p>
    <w:p w:rsidR="00A62B26" w:rsidRPr="00A62B26" w:rsidRDefault="00A62B26" w:rsidP="00A62B26">
      <w:pPr>
        <w:numPr>
          <w:ilvl w:val="0"/>
          <w:numId w:val="16"/>
        </w:numPr>
        <w:jc w:val="both"/>
        <w:rPr>
          <w:rFonts w:ascii="Arial" w:hAnsi="Arial" w:cs="Arial"/>
          <w:sz w:val="24"/>
          <w:szCs w:val="24"/>
        </w:rPr>
      </w:pPr>
      <w:r w:rsidRPr="00A62B26">
        <w:rPr>
          <w:rFonts w:ascii="Arial" w:hAnsi="Arial" w:cs="Arial"/>
          <w:sz w:val="24"/>
          <w:szCs w:val="24"/>
        </w:rPr>
        <w:t>Si estas dos instituciones no llegan a un acuerdo tras la segunda lectura, se convoca a un comité de conciliación</w:t>
      </w:r>
    </w:p>
    <w:p w:rsidR="00A62B26" w:rsidRPr="00A62B26" w:rsidRDefault="00A62B26" w:rsidP="00A62B26">
      <w:pPr>
        <w:numPr>
          <w:ilvl w:val="0"/>
          <w:numId w:val="16"/>
        </w:numPr>
        <w:jc w:val="both"/>
        <w:rPr>
          <w:rFonts w:ascii="Arial" w:hAnsi="Arial" w:cs="Arial"/>
          <w:sz w:val="24"/>
          <w:szCs w:val="24"/>
        </w:rPr>
      </w:pPr>
      <w:r w:rsidRPr="00A62B26">
        <w:rPr>
          <w:rFonts w:ascii="Arial" w:hAnsi="Arial" w:cs="Arial"/>
          <w:sz w:val="24"/>
          <w:szCs w:val="24"/>
        </w:rPr>
        <w:t>Si el texto acordado por el Comité de Conciliación es aceptable para ambas instituciones en tercera lectura, se adopta el acto legislativo</w:t>
      </w:r>
    </w:p>
    <w:p w:rsidR="00A62B26" w:rsidRPr="00A62B26" w:rsidRDefault="00A62B26" w:rsidP="00A62B26">
      <w:pPr>
        <w:jc w:val="both"/>
        <w:rPr>
          <w:rFonts w:ascii="Arial" w:hAnsi="Arial" w:cs="Arial"/>
          <w:sz w:val="24"/>
          <w:szCs w:val="24"/>
        </w:rPr>
      </w:pPr>
      <w:r w:rsidRPr="00A62B26">
        <w:rPr>
          <w:rFonts w:ascii="Arial" w:hAnsi="Arial" w:cs="Arial"/>
          <w:sz w:val="24"/>
          <w:szCs w:val="24"/>
        </w:rPr>
        <w:t>Si una propuesta legislativa es rechazada en cualquiera de las fases de este procedimiento o si el Parlamento Europeo y el Consejo no pueden llegar a una solución transaccional, la propuesta no se adopta y se da por concluido el procedimiento.</w:t>
      </w:r>
    </w:p>
    <w:p w:rsidR="00F23F32" w:rsidRPr="00F23F32" w:rsidRDefault="00F23F32" w:rsidP="00F23F32">
      <w:pPr>
        <w:jc w:val="both"/>
        <w:rPr>
          <w:rFonts w:ascii="Arial" w:hAnsi="Arial" w:cs="Arial"/>
          <w:sz w:val="24"/>
          <w:szCs w:val="24"/>
        </w:rPr>
      </w:pPr>
      <w:r w:rsidRPr="00F23F32">
        <w:rPr>
          <w:rFonts w:ascii="Arial" w:hAnsi="Arial" w:cs="Arial"/>
          <w:sz w:val="24"/>
          <w:szCs w:val="24"/>
        </w:rPr>
        <w:t xml:space="preserve">El </w:t>
      </w:r>
      <w:r w:rsidRPr="00ED1458">
        <w:rPr>
          <w:rFonts w:ascii="Arial" w:hAnsi="Arial" w:cs="Arial"/>
          <w:b/>
          <w:sz w:val="24"/>
          <w:szCs w:val="24"/>
        </w:rPr>
        <w:t>artículo 289</w:t>
      </w:r>
      <w:r w:rsidRPr="00F23F32">
        <w:rPr>
          <w:rFonts w:ascii="Arial" w:hAnsi="Arial" w:cs="Arial"/>
          <w:sz w:val="24"/>
          <w:szCs w:val="24"/>
        </w:rPr>
        <w:t xml:space="preserve"> del Tratado de Funcionamiento de la Unión Europea (TFUE) hace referencia a 2 tipos de procedimientos legislativos:</w:t>
      </w:r>
    </w:p>
    <w:p w:rsidR="00F23F32" w:rsidRPr="00F23F32" w:rsidRDefault="00271926" w:rsidP="00F23F32">
      <w:pPr>
        <w:numPr>
          <w:ilvl w:val="0"/>
          <w:numId w:val="17"/>
        </w:numPr>
        <w:jc w:val="both"/>
        <w:rPr>
          <w:rFonts w:ascii="Arial" w:hAnsi="Arial" w:cs="Arial"/>
          <w:sz w:val="24"/>
          <w:szCs w:val="24"/>
        </w:rPr>
      </w:pPr>
      <w:hyperlink r:id="rId35" w:history="1">
        <w:r w:rsidR="00F23F32" w:rsidRPr="00F23F32">
          <w:rPr>
            <w:rStyle w:val="Hipervnculo"/>
            <w:rFonts w:ascii="Arial" w:hAnsi="Arial" w:cs="Arial"/>
            <w:sz w:val="24"/>
            <w:szCs w:val="24"/>
          </w:rPr>
          <w:t>procedimiento legislativo ordinario</w:t>
        </w:r>
      </w:hyperlink>
    </w:p>
    <w:p w:rsidR="00F23F32" w:rsidRPr="00F23F32" w:rsidRDefault="00271926" w:rsidP="00F23F32">
      <w:pPr>
        <w:numPr>
          <w:ilvl w:val="0"/>
          <w:numId w:val="17"/>
        </w:numPr>
        <w:jc w:val="both"/>
        <w:rPr>
          <w:rFonts w:ascii="Arial" w:hAnsi="Arial" w:cs="Arial"/>
          <w:sz w:val="24"/>
          <w:szCs w:val="24"/>
        </w:rPr>
      </w:pPr>
      <w:hyperlink r:id="rId36" w:history="1">
        <w:r w:rsidR="00F23F32" w:rsidRPr="00F23F32">
          <w:rPr>
            <w:rStyle w:val="Hipervnculo"/>
            <w:rFonts w:ascii="Arial" w:hAnsi="Arial" w:cs="Arial"/>
            <w:sz w:val="24"/>
            <w:szCs w:val="24"/>
          </w:rPr>
          <w:t>procedimiento legislativo especial</w:t>
        </w:r>
      </w:hyperlink>
      <w:r w:rsidR="00F23F32" w:rsidRPr="00F23F32">
        <w:rPr>
          <w:rFonts w:ascii="Arial" w:hAnsi="Arial" w:cs="Arial"/>
          <w:sz w:val="24"/>
          <w:szCs w:val="24"/>
        </w:rPr>
        <w:t>.</w:t>
      </w:r>
    </w:p>
    <w:p w:rsidR="00F23F32" w:rsidRPr="00F23F32" w:rsidRDefault="00F23F32" w:rsidP="00DF57ED">
      <w:pPr>
        <w:jc w:val="both"/>
        <w:rPr>
          <w:rFonts w:ascii="Arial" w:hAnsi="Arial" w:cs="Arial"/>
          <w:sz w:val="24"/>
          <w:szCs w:val="24"/>
        </w:rPr>
      </w:pPr>
      <w:r w:rsidRPr="00F23F32">
        <w:rPr>
          <w:rFonts w:ascii="Arial" w:hAnsi="Arial" w:cs="Arial"/>
          <w:sz w:val="24"/>
          <w:szCs w:val="24"/>
        </w:rPr>
        <w:t xml:space="preserve">El funcionamiento del procedimiento legislativo ordinario se describe detalladamente en el </w:t>
      </w:r>
      <w:hyperlink r:id="rId37" w:history="1">
        <w:r w:rsidRPr="00F23F32">
          <w:rPr>
            <w:rStyle w:val="Hipervnculo"/>
            <w:rFonts w:ascii="Arial" w:hAnsi="Arial" w:cs="Arial"/>
            <w:sz w:val="24"/>
            <w:szCs w:val="24"/>
          </w:rPr>
          <w:t>artículo 294 del TFUE</w:t>
        </w:r>
      </w:hyperlink>
      <w:r w:rsidRPr="00F23F32">
        <w:rPr>
          <w:rFonts w:ascii="Arial" w:hAnsi="Arial" w:cs="Arial"/>
          <w:sz w:val="24"/>
          <w:szCs w:val="24"/>
        </w:rPr>
        <w:t xml:space="preserve">. El Parlamento y el Consejo legislan en </w:t>
      </w:r>
      <w:r w:rsidRPr="00F23F32">
        <w:rPr>
          <w:rFonts w:ascii="Arial" w:hAnsi="Arial" w:cs="Arial"/>
          <w:b/>
          <w:bCs/>
          <w:sz w:val="24"/>
          <w:szCs w:val="24"/>
        </w:rPr>
        <w:t>igualdad de condiciones</w:t>
      </w:r>
      <w:r w:rsidRPr="00F23F32">
        <w:rPr>
          <w:rFonts w:ascii="Arial" w:hAnsi="Arial" w:cs="Arial"/>
          <w:sz w:val="24"/>
          <w:szCs w:val="24"/>
        </w:rPr>
        <w:t xml:space="preserve">. Ambas instituciones adoptan actos legislativos ya sea en la primera o en la segunda lectura. Si, tras una segunda lectura, las 2 instituciones no consiguen llegar a un acuerdo, se convoca al </w:t>
      </w:r>
      <w:hyperlink r:id="rId38" w:history="1">
        <w:r w:rsidRPr="00F23F32">
          <w:rPr>
            <w:rStyle w:val="Hipervnculo"/>
            <w:rFonts w:ascii="Arial" w:hAnsi="Arial" w:cs="Arial"/>
            <w:sz w:val="24"/>
            <w:szCs w:val="24"/>
          </w:rPr>
          <w:t>Comité de Conciliación</w:t>
        </w:r>
      </w:hyperlink>
      <w:r w:rsidRPr="00F23F32">
        <w:rPr>
          <w:rFonts w:ascii="Arial" w:hAnsi="Arial" w:cs="Arial"/>
          <w:sz w:val="24"/>
          <w:szCs w:val="24"/>
        </w:rPr>
        <w:t>.</w:t>
      </w:r>
    </w:p>
    <w:p w:rsidR="00F23F32" w:rsidRPr="00F23F32" w:rsidRDefault="00F23F32" w:rsidP="00DF57ED">
      <w:pPr>
        <w:numPr>
          <w:ilvl w:val="0"/>
          <w:numId w:val="18"/>
        </w:numPr>
        <w:rPr>
          <w:rFonts w:ascii="Arial" w:hAnsi="Arial" w:cs="Arial"/>
          <w:sz w:val="24"/>
          <w:szCs w:val="24"/>
        </w:rPr>
      </w:pPr>
      <w:r w:rsidRPr="00F23F32">
        <w:rPr>
          <w:rFonts w:ascii="Arial" w:hAnsi="Arial" w:cs="Arial"/>
          <w:sz w:val="24"/>
          <w:szCs w:val="24"/>
        </w:rPr>
        <w:t xml:space="preserve">En el procedimiento legislativo ordinario, </w:t>
      </w:r>
      <w:r w:rsidR="00DF57ED">
        <w:rPr>
          <w:rFonts w:ascii="Arial" w:hAnsi="Arial" w:cs="Arial"/>
          <w:sz w:val="24"/>
          <w:szCs w:val="24"/>
        </w:rPr>
        <w:t>el Consejo toma sus</w:t>
      </w:r>
      <w:r w:rsidRPr="00F23F32">
        <w:rPr>
          <w:rFonts w:ascii="Arial" w:hAnsi="Arial" w:cs="Arial"/>
          <w:sz w:val="24"/>
          <w:szCs w:val="24"/>
        </w:rPr>
        <w:t xml:space="preserve"> decisiones por </w:t>
      </w:r>
      <w:hyperlink r:id="rId39" w:history="1">
        <w:r w:rsidRPr="00F23F32">
          <w:rPr>
            <w:rStyle w:val="Hipervnculo"/>
            <w:rFonts w:ascii="Arial" w:hAnsi="Arial" w:cs="Arial"/>
            <w:sz w:val="24"/>
            <w:szCs w:val="24"/>
          </w:rPr>
          <w:t>mayoría cualificada</w:t>
        </w:r>
      </w:hyperlink>
      <w:r w:rsidRPr="00F23F32">
        <w:rPr>
          <w:rFonts w:ascii="Arial" w:hAnsi="Arial" w:cs="Arial"/>
          <w:sz w:val="24"/>
          <w:szCs w:val="24"/>
        </w:rPr>
        <w:t>, ya que este sistema garantiza:</w:t>
      </w:r>
    </w:p>
    <w:p w:rsidR="00F23F32" w:rsidRPr="00F23F32" w:rsidRDefault="00F23F32" w:rsidP="00F23F32">
      <w:pPr>
        <w:numPr>
          <w:ilvl w:val="1"/>
          <w:numId w:val="18"/>
        </w:numPr>
        <w:jc w:val="both"/>
        <w:rPr>
          <w:rFonts w:ascii="Arial" w:hAnsi="Arial" w:cs="Arial"/>
          <w:sz w:val="24"/>
          <w:szCs w:val="24"/>
        </w:rPr>
      </w:pPr>
      <w:r w:rsidRPr="00F23F32">
        <w:rPr>
          <w:rFonts w:ascii="Arial" w:hAnsi="Arial" w:cs="Arial"/>
          <w:sz w:val="24"/>
          <w:szCs w:val="24"/>
        </w:rPr>
        <w:t>que se toma una decisión cuando existe una mayoría de países de la UE (el 55 % en la mayoría de los casos, pero en algunos puede ser el 72 %), y</w:t>
      </w:r>
    </w:p>
    <w:p w:rsidR="00F23F32" w:rsidRPr="00F23F32" w:rsidRDefault="00F23F32" w:rsidP="00F23F32">
      <w:pPr>
        <w:numPr>
          <w:ilvl w:val="1"/>
          <w:numId w:val="18"/>
        </w:numPr>
        <w:jc w:val="both"/>
        <w:rPr>
          <w:rFonts w:ascii="Arial" w:hAnsi="Arial" w:cs="Arial"/>
          <w:sz w:val="24"/>
          <w:szCs w:val="24"/>
        </w:rPr>
      </w:pPr>
      <w:r w:rsidRPr="00F23F32">
        <w:rPr>
          <w:rFonts w:ascii="Arial" w:hAnsi="Arial" w:cs="Arial"/>
          <w:sz w:val="24"/>
          <w:szCs w:val="24"/>
        </w:rPr>
        <w:t>que dichos países representan al menos al 65 % de la población de la UE.</w:t>
      </w:r>
    </w:p>
    <w:p w:rsidR="00F23F32" w:rsidRPr="00F23F32" w:rsidRDefault="00F23F32" w:rsidP="00F23F32">
      <w:pPr>
        <w:numPr>
          <w:ilvl w:val="0"/>
          <w:numId w:val="18"/>
        </w:numPr>
        <w:jc w:val="both"/>
        <w:rPr>
          <w:rFonts w:ascii="Arial" w:hAnsi="Arial" w:cs="Arial"/>
          <w:sz w:val="24"/>
          <w:szCs w:val="24"/>
        </w:rPr>
      </w:pPr>
      <w:r w:rsidRPr="00F23F32">
        <w:rPr>
          <w:rFonts w:ascii="Arial" w:hAnsi="Arial" w:cs="Arial"/>
          <w:sz w:val="24"/>
          <w:szCs w:val="24"/>
        </w:rPr>
        <w:t>EL TFUE también introduce «</w:t>
      </w:r>
      <w:hyperlink r:id="rId40" w:history="1">
        <w:r w:rsidRPr="00F23F32">
          <w:rPr>
            <w:rStyle w:val="Hipervnculo"/>
            <w:rFonts w:ascii="Arial" w:hAnsi="Arial" w:cs="Arial"/>
            <w:sz w:val="24"/>
            <w:szCs w:val="24"/>
          </w:rPr>
          <w:t>cláusulas pasarela</w:t>
        </w:r>
      </w:hyperlink>
      <w:r w:rsidRPr="00F23F32">
        <w:rPr>
          <w:rFonts w:ascii="Arial" w:hAnsi="Arial" w:cs="Arial"/>
          <w:sz w:val="24"/>
          <w:szCs w:val="24"/>
        </w:rPr>
        <w:t>». Estas cláusulas permiten que se utilice el procedimiento legislativo ordinario en otros campos que normalmente se encuentran fuera de su ámbito de aplicación, en determinadas circunstancias.</w:t>
      </w:r>
    </w:p>
    <w:p w:rsidR="00F23F32" w:rsidRPr="00F23F32" w:rsidRDefault="00F23F32" w:rsidP="00F23F32">
      <w:pPr>
        <w:jc w:val="both"/>
        <w:rPr>
          <w:rFonts w:ascii="Arial" w:hAnsi="Arial" w:cs="Arial"/>
          <w:sz w:val="24"/>
          <w:szCs w:val="24"/>
        </w:rPr>
      </w:pPr>
      <w:r w:rsidRPr="00F23F32">
        <w:rPr>
          <w:rFonts w:ascii="Arial" w:hAnsi="Arial" w:cs="Arial"/>
          <w:b/>
          <w:bCs/>
          <w:sz w:val="24"/>
          <w:szCs w:val="24"/>
        </w:rPr>
        <w:t>Procedimientos legislativos especiales</w:t>
      </w:r>
    </w:p>
    <w:p w:rsidR="00F23F32" w:rsidRPr="00F23F32" w:rsidRDefault="00F23F32" w:rsidP="00F23F32">
      <w:pPr>
        <w:jc w:val="both"/>
        <w:rPr>
          <w:rFonts w:ascii="Arial" w:hAnsi="Arial" w:cs="Arial"/>
          <w:sz w:val="24"/>
          <w:szCs w:val="24"/>
        </w:rPr>
      </w:pPr>
      <w:r w:rsidRPr="00F23F32">
        <w:rPr>
          <w:rFonts w:ascii="Arial" w:hAnsi="Arial" w:cs="Arial"/>
          <w:sz w:val="24"/>
          <w:szCs w:val="24"/>
        </w:rPr>
        <w:t xml:space="preserve">Los procedimientos legislativos especiales, tal y como su nombre indica, son una excepción al procedimiento legislativo ordinario y se utilizan en ciertos ámbitos políticos más sensibles. Al contrario que en el procedimiento legislativo ordinario, el TFUE no aporta una descripción precisa de los procedimientos </w:t>
      </w:r>
      <w:r w:rsidRPr="00F23F32">
        <w:rPr>
          <w:rFonts w:ascii="Arial" w:hAnsi="Arial" w:cs="Arial"/>
          <w:sz w:val="24"/>
          <w:szCs w:val="24"/>
        </w:rPr>
        <w:lastRenderedPageBreak/>
        <w:t>legislativos especiales. Las normas aplicables a estos se definen caso por caso en función de los artículos del tratado que establecen las condiciones para su aplicación.</w:t>
      </w:r>
    </w:p>
    <w:p w:rsidR="00F23F32" w:rsidRPr="00F23F32" w:rsidRDefault="00F23F32" w:rsidP="00F23F32">
      <w:pPr>
        <w:jc w:val="both"/>
        <w:rPr>
          <w:rFonts w:ascii="Arial" w:hAnsi="Arial" w:cs="Arial"/>
          <w:sz w:val="24"/>
          <w:szCs w:val="24"/>
        </w:rPr>
      </w:pPr>
      <w:r w:rsidRPr="00F23F32">
        <w:rPr>
          <w:rFonts w:ascii="Arial" w:hAnsi="Arial" w:cs="Arial"/>
          <w:sz w:val="24"/>
          <w:szCs w:val="24"/>
        </w:rPr>
        <w:t xml:space="preserve">En los procedimientos legislativos especiales el Consejo es, en la práctica, el único legislador. El Parlamento solamente está relacionado con el procedimiento. Por lo tanto, su papel se limita a la </w:t>
      </w:r>
      <w:r w:rsidRPr="00F23F32">
        <w:rPr>
          <w:rFonts w:ascii="Arial" w:hAnsi="Arial" w:cs="Arial"/>
          <w:b/>
          <w:bCs/>
          <w:sz w:val="24"/>
          <w:szCs w:val="24"/>
        </w:rPr>
        <w:t>consulta</w:t>
      </w:r>
      <w:r w:rsidRPr="00F23F32">
        <w:rPr>
          <w:rFonts w:ascii="Arial" w:hAnsi="Arial" w:cs="Arial"/>
          <w:sz w:val="24"/>
          <w:szCs w:val="24"/>
        </w:rPr>
        <w:t xml:space="preserve"> (por ejemplo, según el </w:t>
      </w:r>
      <w:hyperlink r:id="rId41" w:history="1">
        <w:r w:rsidRPr="00F23F32">
          <w:rPr>
            <w:rStyle w:val="Hipervnculo"/>
            <w:rFonts w:ascii="Arial" w:hAnsi="Arial" w:cs="Arial"/>
            <w:sz w:val="24"/>
            <w:szCs w:val="24"/>
          </w:rPr>
          <w:t>artículo 89 del TFUE</w:t>
        </w:r>
      </w:hyperlink>
      <w:r w:rsidRPr="00F23F32">
        <w:rPr>
          <w:rFonts w:ascii="Arial" w:hAnsi="Arial" w:cs="Arial"/>
          <w:sz w:val="24"/>
          <w:szCs w:val="24"/>
        </w:rPr>
        <w:t xml:space="preserve"> relativo a las operaciones policiales transfronterizas) o al </w:t>
      </w:r>
      <w:r w:rsidRPr="00F23F32">
        <w:rPr>
          <w:rFonts w:ascii="Arial" w:hAnsi="Arial" w:cs="Arial"/>
          <w:b/>
          <w:bCs/>
          <w:sz w:val="24"/>
          <w:szCs w:val="24"/>
        </w:rPr>
        <w:t>consentimiento</w:t>
      </w:r>
      <w:r w:rsidRPr="00F23F32">
        <w:rPr>
          <w:rFonts w:ascii="Arial" w:hAnsi="Arial" w:cs="Arial"/>
          <w:sz w:val="24"/>
          <w:szCs w:val="24"/>
        </w:rPr>
        <w:t xml:space="preserve"> (por ejemplo, según el </w:t>
      </w:r>
      <w:hyperlink r:id="rId42" w:history="1">
        <w:r w:rsidRPr="00F23F32">
          <w:rPr>
            <w:rStyle w:val="Hipervnculo"/>
            <w:rFonts w:ascii="Arial" w:hAnsi="Arial" w:cs="Arial"/>
            <w:sz w:val="24"/>
            <w:szCs w:val="24"/>
          </w:rPr>
          <w:t>artículo 86 del TFUE</w:t>
        </w:r>
      </w:hyperlink>
      <w:r w:rsidRPr="00F23F32">
        <w:rPr>
          <w:rFonts w:ascii="Arial" w:hAnsi="Arial" w:cs="Arial"/>
          <w:sz w:val="24"/>
          <w:szCs w:val="24"/>
        </w:rPr>
        <w:t xml:space="preserve"> relativo a la Fiscalía Europea), según sea el caso.</w:t>
      </w:r>
    </w:p>
    <w:p w:rsidR="003D06B0" w:rsidRDefault="003D06B0">
      <w:pPr>
        <w:rPr>
          <w:rFonts w:ascii="inherit" w:eastAsia="Times New Roman" w:hAnsi="inherit" w:cs="Arial"/>
          <w:color w:val="336699"/>
          <w:sz w:val="45"/>
          <w:szCs w:val="45"/>
          <w:lang w:eastAsia="es-ES"/>
        </w:rPr>
      </w:pPr>
      <w:r>
        <w:rPr>
          <w:rFonts w:ascii="inherit" w:eastAsia="Times New Roman" w:hAnsi="inherit" w:cs="Arial"/>
          <w:color w:val="336699"/>
          <w:sz w:val="45"/>
          <w:szCs w:val="45"/>
          <w:lang w:eastAsia="es-ES"/>
        </w:rPr>
        <w:br w:type="page"/>
      </w:r>
    </w:p>
    <w:p w:rsidR="00393ED1" w:rsidRPr="00890FBD" w:rsidRDefault="00393ED1" w:rsidP="00393ED1">
      <w:pPr>
        <w:spacing w:before="300" w:after="150" w:line="240" w:lineRule="auto"/>
        <w:jc w:val="both"/>
        <w:outlineLvl w:val="1"/>
        <w:rPr>
          <w:rFonts w:ascii="inherit" w:eastAsia="Times New Roman" w:hAnsi="inherit" w:cs="Arial"/>
          <w:color w:val="336699"/>
          <w:sz w:val="45"/>
          <w:szCs w:val="45"/>
          <w:lang w:eastAsia="es-ES"/>
        </w:rPr>
      </w:pPr>
      <w:r>
        <w:rPr>
          <w:rFonts w:ascii="inherit" w:eastAsia="Times New Roman" w:hAnsi="inherit" w:cs="Arial"/>
          <w:color w:val="336699"/>
          <w:sz w:val="45"/>
          <w:szCs w:val="45"/>
          <w:lang w:eastAsia="es-ES"/>
        </w:rPr>
        <w:lastRenderedPageBreak/>
        <w:t>Los tipos de normas en la UE</w:t>
      </w:r>
    </w:p>
    <w:p w:rsidR="003727AB" w:rsidRDefault="003727AB" w:rsidP="00393ED1">
      <w:pPr>
        <w:jc w:val="both"/>
        <w:rPr>
          <w:rFonts w:ascii="inherit" w:eastAsia="Times New Roman" w:hAnsi="inherit" w:cs="Arial"/>
          <w:color w:val="003366"/>
          <w:sz w:val="28"/>
          <w:szCs w:val="28"/>
          <w:lang w:eastAsia="es-ES"/>
        </w:rPr>
      </w:pPr>
    </w:p>
    <w:p w:rsidR="00393ED1" w:rsidRPr="00393ED1" w:rsidRDefault="00393ED1" w:rsidP="00393ED1">
      <w:pPr>
        <w:jc w:val="both"/>
        <w:rPr>
          <w:rFonts w:ascii="inherit" w:eastAsia="Times New Roman" w:hAnsi="inherit" w:cs="Arial"/>
          <w:color w:val="003366"/>
          <w:sz w:val="28"/>
          <w:szCs w:val="28"/>
          <w:lang w:eastAsia="es-ES"/>
        </w:rPr>
      </w:pPr>
      <w:r w:rsidRPr="00393ED1">
        <w:rPr>
          <w:rFonts w:ascii="inherit" w:eastAsia="Times New Roman" w:hAnsi="inherit" w:cs="Arial"/>
          <w:color w:val="003366"/>
          <w:sz w:val="28"/>
          <w:szCs w:val="28"/>
          <w:lang w:eastAsia="es-ES"/>
        </w:rPr>
        <w:t>Tratados de la UE</w:t>
      </w:r>
      <w:r w:rsidR="003727AB">
        <w:rPr>
          <w:rFonts w:ascii="inherit" w:eastAsia="Times New Roman" w:hAnsi="inherit" w:cs="Arial"/>
          <w:color w:val="003366"/>
          <w:sz w:val="28"/>
          <w:szCs w:val="28"/>
          <w:lang w:eastAsia="es-ES"/>
        </w:rPr>
        <w:t xml:space="preserve"> (Derecho primario)</w:t>
      </w:r>
    </w:p>
    <w:p w:rsidR="00393ED1" w:rsidRPr="00393ED1" w:rsidRDefault="00393ED1" w:rsidP="00393ED1">
      <w:pPr>
        <w:jc w:val="both"/>
        <w:rPr>
          <w:rFonts w:ascii="Arial" w:hAnsi="Arial" w:cs="Arial"/>
          <w:sz w:val="24"/>
          <w:szCs w:val="24"/>
        </w:rPr>
      </w:pPr>
      <w:r w:rsidRPr="00393ED1">
        <w:rPr>
          <w:rFonts w:ascii="Arial" w:hAnsi="Arial" w:cs="Arial"/>
          <w:sz w:val="24"/>
          <w:szCs w:val="24"/>
        </w:rPr>
        <w:t>Los Tratados establecen los objetivos de la Unión Europea, las normas que deben seguir sus instituciones, los procedimientos para la toma de decisiones y la relación entre la UE y los Estados miembros. Los Tratados se han ido modificando con el tiempo para reformar las instituciones de la UE, ampliando sus ámbitos competenciales, o para permitir la adhesión de nuevos países.</w:t>
      </w:r>
    </w:p>
    <w:p w:rsidR="00393ED1" w:rsidRPr="00393ED1" w:rsidRDefault="00393ED1" w:rsidP="00393ED1">
      <w:pPr>
        <w:jc w:val="both"/>
        <w:rPr>
          <w:rFonts w:ascii="Arial" w:hAnsi="Arial" w:cs="Arial"/>
          <w:sz w:val="24"/>
          <w:szCs w:val="24"/>
        </w:rPr>
      </w:pPr>
      <w:r w:rsidRPr="00393ED1">
        <w:rPr>
          <w:rFonts w:ascii="Arial" w:hAnsi="Arial" w:cs="Arial"/>
          <w:sz w:val="24"/>
          <w:szCs w:val="24"/>
        </w:rPr>
        <w:t>Todos los Estados miembros de la UE negocian y aprueban los Tratados, que después se someten a la ratificación de los parlamentos nacionales, en su caso previo referéndum.</w:t>
      </w:r>
    </w:p>
    <w:p w:rsidR="003727AB" w:rsidRDefault="003727AB" w:rsidP="00393ED1">
      <w:pPr>
        <w:jc w:val="both"/>
        <w:rPr>
          <w:rFonts w:ascii="inherit" w:eastAsia="Times New Roman" w:hAnsi="inherit" w:cs="Arial"/>
          <w:color w:val="003366"/>
          <w:sz w:val="28"/>
          <w:szCs w:val="28"/>
          <w:lang w:eastAsia="es-ES"/>
        </w:rPr>
      </w:pPr>
    </w:p>
    <w:p w:rsidR="00393ED1" w:rsidRPr="003727AB" w:rsidRDefault="003727AB" w:rsidP="00393ED1">
      <w:pPr>
        <w:jc w:val="both"/>
        <w:rPr>
          <w:rFonts w:ascii="inherit" w:eastAsia="Times New Roman" w:hAnsi="inherit" w:cs="Arial"/>
          <w:color w:val="003366"/>
          <w:sz w:val="28"/>
          <w:szCs w:val="28"/>
          <w:lang w:eastAsia="es-ES"/>
        </w:rPr>
      </w:pPr>
      <w:r>
        <w:rPr>
          <w:rFonts w:ascii="inherit" w:eastAsia="Times New Roman" w:hAnsi="inherit" w:cs="Arial"/>
          <w:color w:val="003366"/>
          <w:sz w:val="28"/>
          <w:szCs w:val="28"/>
          <w:lang w:eastAsia="es-ES"/>
        </w:rPr>
        <w:t>Derecho derivado</w:t>
      </w:r>
    </w:p>
    <w:p w:rsidR="00393ED1" w:rsidRPr="003727AB" w:rsidRDefault="00393ED1" w:rsidP="003727AB">
      <w:pPr>
        <w:ind w:left="708"/>
        <w:jc w:val="both"/>
        <w:rPr>
          <w:rFonts w:ascii="inherit" w:eastAsia="Times New Roman" w:hAnsi="inherit" w:cs="Arial"/>
          <w:color w:val="003366"/>
          <w:sz w:val="28"/>
          <w:szCs w:val="28"/>
          <w:lang w:eastAsia="es-ES"/>
        </w:rPr>
      </w:pPr>
      <w:r w:rsidRPr="003727AB">
        <w:rPr>
          <w:rFonts w:ascii="inherit" w:eastAsia="Times New Roman" w:hAnsi="inherit" w:cs="Arial"/>
          <w:color w:val="003366"/>
          <w:sz w:val="28"/>
          <w:szCs w:val="28"/>
          <w:lang w:eastAsia="es-ES"/>
        </w:rPr>
        <w:t>Reglamentos</w:t>
      </w:r>
      <w:r w:rsidR="003B7202">
        <w:rPr>
          <w:rFonts w:ascii="inherit" w:eastAsia="Times New Roman" w:hAnsi="inherit" w:cs="Arial"/>
          <w:color w:val="003366"/>
          <w:sz w:val="28"/>
          <w:szCs w:val="28"/>
          <w:lang w:eastAsia="es-ES"/>
        </w:rPr>
        <w:t xml:space="preserve"> (Actos de base)</w:t>
      </w:r>
    </w:p>
    <w:p w:rsidR="00393ED1" w:rsidRPr="00393ED1" w:rsidRDefault="00393ED1" w:rsidP="00393ED1">
      <w:pPr>
        <w:jc w:val="both"/>
        <w:rPr>
          <w:rFonts w:ascii="Arial" w:hAnsi="Arial" w:cs="Arial"/>
          <w:sz w:val="24"/>
          <w:szCs w:val="24"/>
        </w:rPr>
      </w:pPr>
      <w:r w:rsidRPr="00393ED1">
        <w:rPr>
          <w:rFonts w:ascii="Arial" w:hAnsi="Arial" w:cs="Arial"/>
          <w:sz w:val="24"/>
          <w:szCs w:val="24"/>
        </w:rPr>
        <w:t xml:space="preserve">Los reglamentos son actos jurídicos que se aplican de manera automática y uniforme en todos los países de la UE desde su entrada en vigor, sin necesidad de incorporación al Derecho nacional. Son obligatorios, en todos sus elementos, en </w:t>
      </w:r>
      <w:r w:rsidR="003727AB">
        <w:rPr>
          <w:rFonts w:ascii="Arial" w:hAnsi="Arial" w:cs="Arial"/>
          <w:sz w:val="24"/>
          <w:szCs w:val="24"/>
        </w:rPr>
        <w:t xml:space="preserve">todos </w:t>
      </w:r>
      <w:r w:rsidRPr="00393ED1">
        <w:rPr>
          <w:rFonts w:ascii="Arial" w:hAnsi="Arial" w:cs="Arial"/>
          <w:sz w:val="24"/>
          <w:szCs w:val="24"/>
        </w:rPr>
        <w:t>los Estados miembros.</w:t>
      </w:r>
    </w:p>
    <w:p w:rsidR="00393ED1" w:rsidRPr="00393ED1" w:rsidRDefault="00393ED1" w:rsidP="00393ED1">
      <w:pPr>
        <w:jc w:val="both"/>
        <w:rPr>
          <w:rFonts w:ascii="Arial" w:hAnsi="Arial" w:cs="Arial"/>
          <w:sz w:val="24"/>
          <w:szCs w:val="24"/>
        </w:rPr>
      </w:pPr>
    </w:p>
    <w:p w:rsidR="00393ED1" w:rsidRPr="003727AB" w:rsidRDefault="00393ED1" w:rsidP="003727AB">
      <w:pPr>
        <w:ind w:left="708"/>
        <w:jc w:val="both"/>
        <w:rPr>
          <w:rFonts w:ascii="inherit" w:eastAsia="Times New Roman" w:hAnsi="inherit" w:cs="Arial"/>
          <w:color w:val="003366"/>
          <w:sz w:val="28"/>
          <w:szCs w:val="28"/>
          <w:lang w:eastAsia="es-ES"/>
        </w:rPr>
      </w:pPr>
      <w:r w:rsidRPr="003727AB">
        <w:rPr>
          <w:rFonts w:ascii="inherit" w:eastAsia="Times New Roman" w:hAnsi="inherit" w:cs="Arial"/>
          <w:color w:val="003366"/>
          <w:sz w:val="28"/>
          <w:szCs w:val="28"/>
          <w:lang w:eastAsia="es-ES"/>
        </w:rPr>
        <w:t>Directivas</w:t>
      </w:r>
      <w:r w:rsidR="003B7202">
        <w:rPr>
          <w:rFonts w:ascii="inherit" w:eastAsia="Times New Roman" w:hAnsi="inherit" w:cs="Arial"/>
          <w:color w:val="003366"/>
          <w:sz w:val="28"/>
          <w:szCs w:val="28"/>
          <w:lang w:eastAsia="es-ES"/>
        </w:rPr>
        <w:t xml:space="preserve"> </w:t>
      </w:r>
      <w:r w:rsidR="003B7202" w:rsidRPr="003B7202">
        <w:rPr>
          <w:rFonts w:ascii="inherit" w:eastAsia="Times New Roman" w:hAnsi="inherit" w:cs="Arial"/>
          <w:color w:val="003366"/>
          <w:sz w:val="28"/>
          <w:szCs w:val="28"/>
          <w:lang w:eastAsia="es-ES"/>
        </w:rPr>
        <w:t>(Actos de base)</w:t>
      </w:r>
    </w:p>
    <w:p w:rsidR="00393ED1" w:rsidRPr="00393ED1" w:rsidRDefault="00393ED1" w:rsidP="00393ED1">
      <w:pPr>
        <w:jc w:val="both"/>
        <w:rPr>
          <w:rFonts w:ascii="Arial" w:hAnsi="Arial" w:cs="Arial"/>
          <w:sz w:val="24"/>
          <w:szCs w:val="24"/>
        </w:rPr>
      </w:pPr>
      <w:r w:rsidRPr="00393ED1">
        <w:rPr>
          <w:rFonts w:ascii="Arial" w:hAnsi="Arial" w:cs="Arial"/>
          <w:sz w:val="24"/>
          <w:szCs w:val="24"/>
        </w:rPr>
        <w:t>Las directivas imponen a los Estados miembros de la UE la consecución de un determinado resultado, dándoles libertad para elegir los medios. Para alcanzar los objetivos fijados por cada directiva, los países de la UE deben adoptar medidas que permitan incorporarla al Derecho nacional (transposición). Las autoridades nacionales están obligadas a comunicar tales medidas a la Comisión Europea.</w:t>
      </w:r>
    </w:p>
    <w:p w:rsidR="00393ED1" w:rsidRPr="00393ED1" w:rsidRDefault="00393ED1" w:rsidP="00393ED1">
      <w:pPr>
        <w:jc w:val="both"/>
        <w:rPr>
          <w:rFonts w:ascii="Arial" w:hAnsi="Arial" w:cs="Arial"/>
          <w:sz w:val="24"/>
          <w:szCs w:val="24"/>
        </w:rPr>
      </w:pPr>
      <w:r w:rsidRPr="00393ED1">
        <w:rPr>
          <w:rFonts w:ascii="Arial" w:hAnsi="Arial" w:cs="Arial"/>
          <w:sz w:val="24"/>
          <w:szCs w:val="24"/>
        </w:rPr>
        <w:t xml:space="preserve">La transposición al Derecho nacional debe producirse en el plazo establecido en la propia directiva (suele ser, por lo general, de dos años). En caso de que un Estado miembro no incorpore una directiva a su Derecho interno, la Comisión puede incoar un </w:t>
      </w:r>
      <w:r w:rsidRPr="002D36EC">
        <w:rPr>
          <w:rFonts w:ascii="Arial" w:hAnsi="Arial" w:cs="Arial"/>
          <w:sz w:val="24"/>
          <w:szCs w:val="24"/>
          <w:u w:val="single"/>
        </w:rPr>
        <w:t>procedimiento de infracción</w:t>
      </w:r>
      <w:r w:rsidR="000004F5" w:rsidRPr="000004F5">
        <w:rPr>
          <w:rFonts w:ascii="Arial" w:hAnsi="Arial" w:cs="Arial"/>
          <w:sz w:val="24"/>
          <w:szCs w:val="24"/>
        </w:rPr>
        <w:t xml:space="preserve"> </w:t>
      </w:r>
      <w:r w:rsidR="000004F5" w:rsidRPr="00046F36">
        <w:rPr>
          <w:rFonts w:ascii="Arial" w:hAnsi="Arial" w:cs="Arial"/>
          <w:sz w:val="20"/>
          <w:szCs w:val="20"/>
        </w:rPr>
        <w:t>(ver apartado siguiente)</w:t>
      </w:r>
      <w:r w:rsidRPr="000004F5">
        <w:rPr>
          <w:rFonts w:ascii="Arial" w:hAnsi="Arial" w:cs="Arial"/>
          <w:sz w:val="24"/>
          <w:szCs w:val="24"/>
        </w:rPr>
        <w:t>.</w:t>
      </w:r>
    </w:p>
    <w:p w:rsidR="00393ED1" w:rsidRPr="00393ED1" w:rsidRDefault="00393ED1" w:rsidP="00393ED1">
      <w:pPr>
        <w:jc w:val="both"/>
        <w:rPr>
          <w:rFonts w:ascii="Arial" w:hAnsi="Arial" w:cs="Arial"/>
          <w:sz w:val="24"/>
          <w:szCs w:val="24"/>
        </w:rPr>
      </w:pPr>
    </w:p>
    <w:p w:rsidR="00393ED1" w:rsidRPr="002D36EC" w:rsidRDefault="00393ED1" w:rsidP="002D36EC">
      <w:pPr>
        <w:ind w:left="708"/>
        <w:jc w:val="both"/>
        <w:rPr>
          <w:rFonts w:ascii="inherit" w:eastAsia="Times New Roman" w:hAnsi="inherit" w:cs="Arial"/>
          <w:color w:val="003366"/>
          <w:sz w:val="28"/>
          <w:szCs w:val="28"/>
          <w:lang w:eastAsia="es-ES"/>
        </w:rPr>
      </w:pPr>
      <w:r w:rsidRPr="002D36EC">
        <w:rPr>
          <w:rFonts w:ascii="inherit" w:eastAsia="Times New Roman" w:hAnsi="inherit" w:cs="Arial"/>
          <w:color w:val="003366"/>
          <w:sz w:val="28"/>
          <w:szCs w:val="28"/>
          <w:lang w:eastAsia="es-ES"/>
        </w:rPr>
        <w:t xml:space="preserve">Decisiones </w:t>
      </w:r>
    </w:p>
    <w:p w:rsidR="00393ED1" w:rsidRPr="00393ED1" w:rsidRDefault="00393ED1" w:rsidP="00393ED1">
      <w:pPr>
        <w:jc w:val="both"/>
        <w:rPr>
          <w:rFonts w:ascii="Arial" w:hAnsi="Arial" w:cs="Arial"/>
          <w:sz w:val="24"/>
          <w:szCs w:val="24"/>
        </w:rPr>
      </w:pPr>
      <w:r w:rsidRPr="00393ED1">
        <w:rPr>
          <w:rFonts w:ascii="Arial" w:hAnsi="Arial" w:cs="Arial"/>
          <w:sz w:val="24"/>
          <w:szCs w:val="24"/>
        </w:rPr>
        <w:t>Las decisiones son actos jurídicos vinculantes aplicables a uno o varios países, empresas o particulares de la UE. Deben notificarse a los interesados y surten efecto a partir de su notificación. No requieren transposición al Derecho nacional.</w:t>
      </w:r>
    </w:p>
    <w:p w:rsidR="00393ED1" w:rsidRPr="00393ED1" w:rsidRDefault="00393ED1" w:rsidP="00393ED1">
      <w:pPr>
        <w:jc w:val="both"/>
        <w:rPr>
          <w:rFonts w:ascii="Arial" w:hAnsi="Arial" w:cs="Arial"/>
          <w:sz w:val="24"/>
          <w:szCs w:val="24"/>
        </w:rPr>
      </w:pPr>
    </w:p>
    <w:p w:rsidR="00393ED1" w:rsidRPr="000004F5" w:rsidRDefault="00393ED1" w:rsidP="000004F5">
      <w:pPr>
        <w:ind w:left="708"/>
        <w:jc w:val="both"/>
        <w:rPr>
          <w:rFonts w:ascii="inherit" w:eastAsia="Times New Roman" w:hAnsi="inherit" w:cs="Arial"/>
          <w:color w:val="003366"/>
          <w:sz w:val="28"/>
          <w:szCs w:val="28"/>
          <w:lang w:eastAsia="es-ES"/>
        </w:rPr>
      </w:pPr>
      <w:r w:rsidRPr="000004F5">
        <w:rPr>
          <w:rFonts w:ascii="inherit" w:eastAsia="Times New Roman" w:hAnsi="inherit" w:cs="Arial"/>
          <w:color w:val="003366"/>
          <w:sz w:val="28"/>
          <w:szCs w:val="28"/>
          <w:lang w:eastAsia="es-ES"/>
        </w:rPr>
        <w:t>Recomendaciones</w:t>
      </w:r>
    </w:p>
    <w:p w:rsidR="00393ED1" w:rsidRPr="00393ED1" w:rsidRDefault="00393ED1" w:rsidP="00393ED1">
      <w:pPr>
        <w:jc w:val="both"/>
        <w:rPr>
          <w:rFonts w:ascii="Arial" w:hAnsi="Arial" w:cs="Arial"/>
          <w:sz w:val="24"/>
          <w:szCs w:val="24"/>
        </w:rPr>
      </w:pPr>
      <w:r w:rsidRPr="00393ED1">
        <w:rPr>
          <w:rFonts w:ascii="Arial" w:hAnsi="Arial" w:cs="Arial"/>
          <w:sz w:val="24"/>
          <w:szCs w:val="24"/>
        </w:rPr>
        <w:t>Las recomendaciones permiten a las instituciones de la UE dar a conocer sus puntos de vista y sugerir una línea de actuación sin imponer obligaciones legales a quienes se dirigen. No son vinculantes.</w:t>
      </w:r>
    </w:p>
    <w:p w:rsidR="00393ED1" w:rsidRPr="00393ED1" w:rsidRDefault="00393ED1" w:rsidP="00393ED1">
      <w:pPr>
        <w:jc w:val="both"/>
        <w:rPr>
          <w:rFonts w:ascii="Arial" w:hAnsi="Arial" w:cs="Arial"/>
          <w:sz w:val="24"/>
          <w:szCs w:val="24"/>
        </w:rPr>
      </w:pPr>
    </w:p>
    <w:p w:rsidR="00393ED1" w:rsidRPr="000004F5" w:rsidRDefault="00393ED1" w:rsidP="000004F5">
      <w:pPr>
        <w:ind w:left="708"/>
        <w:jc w:val="both"/>
        <w:rPr>
          <w:rFonts w:ascii="inherit" w:eastAsia="Times New Roman" w:hAnsi="inherit" w:cs="Arial"/>
          <w:color w:val="003366"/>
          <w:sz w:val="28"/>
          <w:szCs w:val="28"/>
          <w:lang w:eastAsia="es-ES"/>
        </w:rPr>
      </w:pPr>
      <w:r w:rsidRPr="000004F5">
        <w:rPr>
          <w:rFonts w:ascii="inherit" w:eastAsia="Times New Roman" w:hAnsi="inherit" w:cs="Arial"/>
          <w:color w:val="003366"/>
          <w:sz w:val="28"/>
          <w:szCs w:val="28"/>
          <w:lang w:eastAsia="es-ES"/>
        </w:rPr>
        <w:t>Dictámenes</w:t>
      </w:r>
    </w:p>
    <w:p w:rsidR="00393ED1" w:rsidRPr="00393ED1" w:rsidRDefault="00393ED1" w:rsidP="00393ED1">
      <w:pPr>
        <w:jc w:val="both"/>
        <w:rPr>
          <w:rFonts w:ascii="Arial" w:hAnsi="Arial" w:cs="Arial"/>
          <w:sz w:val="24"/>
          <w:szCs w:val="24"/>
        </w:rPr>
      </w:pPr>
      <w:r w:rsidRPr="00393ED1">
        <w:rPr>
          <w:rFonts w:ascii="Arial" w:hAnsi="Arial" w:cs="Arial"/>
          <w:sz w:val="24"/>
          <w:szCs w:val="24"/>
        </w:rPr>
        <w:t>Un dictamen es un instrumento que permite a las instituciones de la UE emitir una opinión, sin imponer obligación legal alguna sobre el tema al que se refiere. Los dictámenes no son vinculantes.</w:t>
      </w:r>
    </w:p>
    <w:p w:rsidR="00AA6EB7" w:rsidRPr="00AA6EB7" w:rsidRDefault="00AA6EB7" w:rsidP="00AA6EB7">
      <w:pPr>
        <w:jc w:val="both"/>
        <w:rPr>
          <w:rFonts w:ascii="Arial" w:hAnsi="Arial" w:cs="Arial"/>
          <w:sz w:val="24"/>
          <w:szCs w:val="24"/>
        </w:rPr>
      </w:pPr>
    </w:p>
    <w:p w:rsidR="000004F5" w:rsidRDefault="00112E7F" w:rsidP="000004F5">
      <w:pPr>
        <w:pStyle w:val="Ttulo2"/>
        <w:rPr>
          <w:rFonts w:cs="Arial"/>
          <w:sz w:val="38"/>
          <w:szCs w:val="38"/>
        </w:rPr>
      </w:pPr>
      <w:r>
        <w:rPr>
          <w:rFonts w:cs="Arial"/>
          <w:sz w:val="38"/>
          <w:szCs w:val="38"/>
        </w:rPr>
        <w:t>P</w:t>
      </w:r>
      <w:r w:rsidR="000004F5">
        <w:rPr>
          <w:rFonts w:cs="Arial"/>
          <w:sz w:val="38"/>
          <w:szCs w:val="38"/>
        </w:rPr>
        <w:t>rocedimiento de infracción</w:t>
      </w:r>
    </w:p>
    <w:p w:rsidR="00112E7F" w:rsidRDefault="00112E7F" w:rsidP="00112E7F">
      <w:pPr>
        <w:pStyle w:val="NormalWeb"/>
        <w:jc w:val="both"/>
        <w:rPr>
          <w:rFonts w:ascii="Arial" w:hAnsi="Arial" w:cs="Arial"/>
          <w:sz w:val="23"/>
          <w:szCs w:val="23"/>
        </w:rPr>
      </w:pPr>
      <w:r w:rsidRPr="00112E7F">
        <w:rPr>
          <w:rFonts w:ascii="Arial" w:hAnsi="Arial" w:cs="Arial"/>
          <w:sz w:val="23"/>
          <w:szCs w:val="23"/>
        </w:rPr>
        <w:t>Con arreglo a los Tratados de la UE, la Comisión puede emprender acciones judiciales (procedimientos de infracción) contra los Estados miembros que no aplican el Derecho de la Unión. La Comisión puede remitir el asunto al Tribunal de Justicia que, en determinados casos, impone sanciones económicas.</w:t>
      </w:r>
    </w:p>
    <w:p w:rsidR="000004F5" w:rsidRPr="00112E7F" w:rsidRDefault="000004F5" w:rsidP="00112E7F">
      <w:pPr>
        <w:pStyle w:val="NormalWeb"/>
        <w:jc w:val="both"/>
        <w:rPr>
          <w:rFonts w:ascii="Arial" w:hAnsi="Arial" w:cs="Arial"/>
          <w:sz w:val="23"/>
          <w:szCs w:val="23"/>
        </w:rPr>
      </w:pPr>
      <w:r w:rsidRPr="00112E7F">
        <w:rPr>
          <w:rFonts w:ascii="Arial" w:hAnsi="Arial" w:cs="Arial"/>
          <w:sz w:val="23"/>
          <w:szCs w:val="23"/>
        </w:rPr>
        <w:t>La Comisión detecta las posibles infracciones de la legislación de la UE basándose en sus propias investigaciones o a partir de las denuncias de los ciudadanos, las empresas y demás partes interesadas.</w:t>
      </w:r>
    </w:p>
    <w:p w:rsidR="000004F5" w:rsidRPr="00532A06" w:rsidRDefault="000004F5" w:rsidP="00532A06">
      <w:pPr>
        <w:jc w:val="both"/>
        <w:rPr>
          <w:rFonts w:ascii="inherit" w:eastAsia="Times New Roman" w:hAnsi="inherit" w:cs="Arial"/>
          <w:color w:val="003366"/>
          <w:sz w:val="28"/>
          <w:szCs w:val="28"/>
          <w:lang w:eastAsia="es-ES"/>
        </w:rPr>
      </w:pPr>
      <w:r w:rsidRPr="00532A06">
        <w:rPr>
          <w:rFonts w:ascii="inherit" w:eastAsia="Times New Roman" w:hAnsi="inherit" w:cs="Arial"/>
          <w:color w:val="003366"/>
          <w:sz w:val="28"/>
          <w:szCs w:val="28"/>
          <w:lang w:eastAsia="es-ES"/>
        </w:rPr>
        <w:t>Procedimiento formal</w:t>
      </w:r>
    </w:p>
    <w:p w:rsidR="000004F5" w:rsidRPr="00112E7F" w:rsidRDefault="000004F5" w:rsidP="00112E7F">
      <w:pPr>
        <w:pStyle w:val="NormalWeb"/>
        <w:jc w:val="both"/>
        <w:rPr>
          <w:rFonts w:ascii="Arial" w:eastAsiaTheme="minorHAnsi" w:hAnsi="Arial" w:cs="Arial"/>
          <w:lang w:eastAsia="en-US"/>
        </w:rPr>
      </w:pPr>
      <w:r w:rsidRPr="00112E7F">
        <w:rPr>
          <w:rFonts w:ascii="Arial" w:eastAsiaTheme="minorHAnsi" w:hAnsi="Arial" w:cs="Arial"/>
          <w:lang w:eastAsia="en-US"/>
        </w:rPr>
        <w:t>La Comisión puede iniciar un procedimiento formal de infracción si el Estado miembro afectado no notifica las medidas adoptadas para transponer plenamente las disposiciones de las directivas o no subsana el supuesto incumplimiento de la legislación de la UE. El procedimiento se desarrolla siguiendo una serie de etapas contempladas en los Tratados de la UE, que culminan con la adopción de una decisión formal:</w:t>
      </w:r>
    </w:p>
    <w:p w:rsidR="000004F5" w:rsidRDefault="000004F5" w:rsidP="00844CCF">
      <w:pPr>
        <w:numPr>
          <w:ilvl w:val="0"/>
          <w:numId w:val="22"/>
        </w:numPr>
        <w:spacing w:before="100" w:beforeAutospacing="1" w:after="100" w:afterAutospacing="1" w:line="240" w:lineRule="auto"/>
        <w:jc w:val="both"/>
        <w:rPr>
          <w:rFonts w:ascii="Arial" w:hAnsi="Arial" w:cs="Arial"/>
          <w:color w:val="404040"/>
          <w:sz w:val="23"/>
          <w:szCs w:val="23"/>
        </w:rPr>
      </w:pPr>
      <w:r>
        <w:rPr>
          <w:rFonts w:ascii="Arial" w:hAnsi="Arial" w:cs="Arial"/>
          <w:color w:val="404040"/>
          <w:sz w:val="23"/>
          <w:szCs w:val="23"/>
        </w:rPr>
        <w:t xml:space="preserve">La Comisión envía una </w:t>
      </w:r>
      <w:r w:rsidRPr="00844CCF">
        <w:rPr>
          <w:rFonts w:ascii="Arial" w:hAnsi="Arial" w:cs="Arial"/>
          <w:b/>
          <w:color w:val="404040"/>
          <w:sz w:val="23"/>
          <w:szCs w:val="23"/>
        </w:rPr>
        <w:t>carta de emplazamiento</w:t>
      </w:r>
      <w:r>
        <w:rPr>
          <w:rFonts w:ascii="Arial" w:hAnsi="Arial" w:cs="Arial"/>
          <w:color w:val="404040"/>
          <w:sz w:val="23"/>
          <w:szCs w:val="23"/>
        </w:rPr>
        <w:t xml:space="preserve"> solicitando más información al Estado miembro, que dispone de un determinado plazo de tiempo (por lo general, dos meses) para remitir una respuesta detallada.</w:t>
      </w:r>
    </w:p>
    <w:p w:rsidR="000004F5" w:rsidRDefault="000004F5" w:rsidP="00844CCF">
      <w:pPr>
        <w:numPr>
          <w:ilvl w:val="0"/>
          <w:numId w:val="23"/>
        </w:numPr>
        <w:spacing w:before="100" w:beforeAutospacing="1" w:after="100" w:afterAutospacing="1" w:line="240" w:lineRule="auto"/>
        <w:jc w:val="both"/>
        <w:rPr>
          <w:rFonts w:ascii="Arial" w:hAnsi="Arial" w:cs="Arial"/>
          <w:color w:val="404040"/>
          <w:sz w:val="23"/>
          <w:szCs w:val="23"/>
        </w:rPr>
      </w:pPr>
      <w:r>
        <w:rPr>
          <w:rFonts w:ascii="Arial" w:hAnsi="Arial" w:cs="Arial"/>
          <w:color w:val="404040"/>
          <w:sz w:val="23"/>
          <w:szCs w:val="23"/>
        </w:rPr>
        <w:t xml:space="preserve">Si la Comisión llega a la conclusión de que el Estado no cumple sus obligaciones con arreglo a la legislación de la UE, puede enviar un </w:t>
      </w:r>
      <w:r w:rsidRPr="00844CCF">
        <w:rPr>
          <w:rFonts w:ascii="Arial" w:hAnsi="Arial" w:cs="Arial"/>
          <w:b/>
          <w:color w:val="404040"/>
          <w:sz w:val="23"/>
          <w:szCs w:val="23"/>
        </w:rPr>
        <w:t>dictamen motivado</w:t>
      </w:r>
      <w:r>
        <w:rPr>
          <w:rFonts w:ascii="Arial" w:hAnsi="Arial" w:cs="Arial"/>
          <w:color w:val="404040"/>
          <w:sz w:val="23"/>
          <w:szCs w:val="23"/>
        </w:rPr>
        <w:t xml:space="preserve"> es decir, una petición formal para que se dé cumplimiento a dicha legislación—, en el que explica por qué considera que se está infringiendo el Derecho de la Unión. La Comisión también insta al Estado miembro a que le informe de las medidas adoptadas, en un determinado plazo de tiempo (por lo general, dos meses).</w:t>
      </w:r>
    </w:p>
    <w:p w:rsidR="000004F5" w:rsidRDefault="000004F5" w:rsidP="00844CCF">
      <w:pPr>
        <w:numPr>
          <w:ilvl w:val="0"/>
          <w:numId w:val="24"/>
        </w:numPr>
        <w:spacing w:before="100" w:beforeAutospacing="1" w:after="100" w:afterAutospacing="1" w:line="240" w:lineRule="auto"/>
        <w:jc w:val="both"/>
        <w:rPr>
          <w:rFonts w:ascii="Arial" w:hAnsi="Arial" w:cs="Arial"/>
          <w:color w:val="404040"/>
          <w:sz w:val="23"/>
          <w:szCs w:val="23"/>
        </w:rPr>
      </w:pPr>
      <w:r>
        <w:rPr>
          <w:rFonts w:ascii="Arial" w:hAnsi="Arial" w:cs="Arial"/>
          <w:color w:val="404040"/>
          <w:sz w:val="23"/>
          <w:szCs w:val="23"/>
        </w:rPr>
        <w:lastRenderedPageBreak/>
        <w:t xml:space="preserve">Si el Estado miembro mantiene el incumplimiento, la Comisión puede optar por remitir el asunto al </w:t>
      </w:r>
      <w:r w:rsidRPr="00844CCF">
        <w:rPr>
          <w:rFonts w:ascii="Arial" w:hAnsi="Arial" w:cs="Arial"/>
          <w:b/>
          <w:color w:val="404040"/>
          <w:sz w:val="23"/>
          <w:szCs w:val="23"/>
        </w:rPr>
        <w:t>Tribunal de Justicia</w:t>
      </w:r>
      <w:r>
        <w:rPr>
          <w:rFonts w:ascii="Arial" w:hAnsi="Arial" w:cs="Arial"/>
          <w:color w:val="404040"/>
          <w:sz w:val="23"/>
          <w:szCs w:val="23"/>
        </w:rPr>
        <w:t>. Sin embargo, la mayoría de los asuntos se resuelven antes de llegar a este extremo.</w:t>
      </w:r>
    </w:p>
    <w:p w:rsidR="000004F5" w:rsidRDefault="000004F5" w:rsidP="00844CCF">
      <w:pPr>
        <w:numPr>
          <w:ilvl w:val="0"/>
          <w:numId w:val="25"/>
        </w:numPr>
        <w:spacing w:before="100" w:beforeAutospacing="1" w:after="100" w:afterAutospacing="1" w:line="240" w:lineRule="auto"/>
        <w:jc w:val="both"/>
        <w:rPr>
          <w:rFonts w:ascii="Arial" w:hAnsi="Arial" w:cs="Arial"/>
          <w:color w:val="404040"/>
          <w:sz w:val="23"/>
          <w:szCs w:val="23"/>
        </w:rPr>
      </w:pPr>
      <w:r>
        <w:rPr>
          <w:rFonts w:ascii="Arial" w:hAnsi="Arial" w:cs="Arial"/>
          <w:color w:val="404040"/>
          <w:sz w:val="23"/>
          <w:szCs w:val="23"/>
        </w:rPr>
        <w:t xml:space="preserve">Cuando un Estado miembro no comunica a tiempo las medidas por las que incorpora las disposiciones de una directiva, la Comisión puede pedir al Tribunal de Justicia que imponga </w:t>
      </w:r>
      <w:r w:rsidRPr="00844CCF">
        <w:rPr>
          <w:rFonts w:ascii="Arial" w:hAnsi="Arial" w:cs="Arial"/>
          <w:b/>
          <w:color w:val="404040"/>
          <w:sz w:val="23"/>
          <w:szCs w:val="23"/>
        </w:rPr>
        <w:t>sanciones</w:t>
      </w:r>
      <w:r>
        <w:rPr>
          <w:rFonts w:ascii="Arial" w:hAnsi="Arial" w:cs="Arial"/>
          <w:color w:val="404040"/>
          <w:sz w:val="23"/>
          <w:szCs w:val="23"/>
        </w:rPr>
        <w:t>.</w:t>
      </w:r>
    </w:p>
    <w:p w:rsidR="000004F5" w:rsidRDefault="000004F5" w:rsidP="000004F5">
      <w:pPr>
        <w:numPr>
          <w:ilvl w:val="0"/>
          <w:numId w:val="26"/>
        </w:numPr>
        <w:spacing w:before="100" w:beforeAutospacing="1" w:after="100" w:afterAutospacing="1" w:line="240" w:lineRule="auto"/>
        <w:rPr>
          <w:rFonts w:ascii="Arial" w:hAnsi="Arial" w:cs="Arial"/>
          <w:color w:val="404040"/>
          <w:sz w:val="23"/>
          <w:szCs w:val="23"/>
        </w:rPr>
      </w:pPr>
      <w:r>
        <w:rPr>
          <w:rFonts w:ascii="Arial" w:hAnsi="Arial" w:cs="Arial"/>
          <w:color w:val="404040"/>
          <w:sz w:val="23"/>
          <w:szCs w:val="23"/>
        </w:rPr>
        <w:t>Si el Tribunal de Justicia aprecia que un Estado miembro ha infringido la legislación de la UE, las autoridades nacionales están obligadas a tomar medidas para ajustarse a la sentencia del Tribunal.</w:t>
      </w:r>
    </w:p>
    <w:p w:rsidR="000004F5" w:rsidRPr="00844CCF" w:rsidRDefault="000004F5" w:rsidP="00844CCF">
      <w:pPr>
        <w:jc w:val="both"/>
        <w:rPr>
          <w:rFonts w:ascii="inherit" w:eastAsia="Times New Roman" w:hAnsi="inherit" w:cs="Arial"/>
          <w:color w:val="003366"/>
          <w:sz w:val="28"/>
          <w:szCs w:val="28"/>
          <w:lang w:eastAsia="es-ES"/>
        </w:rPr>
      </w:pPr>
      <w:r w:rsidRPr="00844CCF">
        <w:rPr>
          <w:rFonts w:ascii="inherit" w:eastAsia="Times New Roman" w:hAnsi="inherit" w:cs="Arial"/>
          <w:color w:val="003366"/>
          <w:sz w:val="28"/>
          <w:szCs w:val="28"/>
          <w:lang w:eastAsia="es-ES"/>
        </w:rPr>
        <w:t>Incumplimiento de la resolución del Tribunal de Justicia</w:t>
      </w:r>
    </w:p>
    <w:p w:rsidR="000004F5" w:rsidRDefault="000004F5" w:rsidP="003C6CDD">
      <w:pPr>
        <w:pStyle w:val="NormalWeb"/>
        <w:jc w:val="both"/>
        <w:rPr>
          <w:rFonts w:ascii="Arial" w:hAnsi="Arial" w:cs="Arial"/>
          <w:color w:val="404040"/>
          <w:sz w:val="23"/>
          <w:szCs w:val="23"/>
        </w:rPr>
      </w:pPr>
      <w:r>
        <w:rPr>
          <w:rFonts w:ascii="Arial" w:hAnsi="Arial" w:cs="Arial"/>
          <w:color w:val="404040"/>
          <w:sz w:val="23"/>
          <w:szCs w:val="23"/>
        </w:rPr>
        <w:t>Si, a pesar de la sentencia del Tribunal de Justicia, el Estado miembro sigue sin corregir la situación, la Comisión puede devolver el asunto al Tribunal.</w:t>
      </w:r>
    </w:p>
    <w:p w:rsidR="000004F5" w:rsidRPr="00844CCF" w:rsidRDefault="000004F5" w:rsidP="00844CCF">
      <w:pPr>
        <w:jc w:val="both"/>
        <w:rPr>
          <w:rFonts w:ascii="inherit" w:eastAsia="Times New Roman" w:hAnsi="inherit" w:cs="Arial"/>
          <w:color w:val="003366"/>
          <w:sz w:val="28"/>
          <w:szCs w:val="28"/>
          <w:lang w:eastAsia="es-ES"/>
        </w:rPr>
      </w:pPr>
      <w:r w:rsidRPr="00844CCF">
        <w:rPr>
          <w:rFonts w:ascii="inherit" w:eastAsia="Times New Roman" w:hAnsi="inherit" w:cs="Arial"/>
          <w:color w:val="003366"/>
          <w:sz w:val="28"/>
          <w:szCs w:val="28"/>
          <w:lang w:eastAsia="es-ES"/>
        </w:rPr>
        <w:t>Sanciones económicas</w:t>
      </w:r>
    </w:p>
    <w:p w:rsidR="000004F5" w:rsidRDefault="000004F5" w:rsidP="000004F5">
      <w:pPr>
        <w:pStyle w:val="NormalWeb"/>
        <w:rPr>
          <w:rFonts w:ascii="Arial" w:hAnsi="Arial" w:cs="Arial"/>
          <w:color w:val="404040"/>
          <w:sz w:val="23"/>
          <w:szCs w:val="23"/>
        </w:rPr>
      </w:pPr>
      <w:r>
        <w:rPr>
          <w:rFonts w:ascii="Arial" w:hAnsi="Arial" w:cs="Arial"/>
          <w:color w:val="404040"/>
          <w:sz w:val="23"/>
          <w:szCs w:val="23"/>
        </w:rPr>
        <w:t>Cuando devuelve el asunto al Tribunal de Justicia por segunda vez, la Comisión propone que este imponga sanciones económicas (consistentes en una suma a tanto alzado y/o en multas diarias).</w:t>
      </w:r>
    </w:p>
    <w:p w:rsidR="000004F5" w:rsidRDefault="000004F5" w:rsidP="000004F5">
      <w:pPr>
        <w:pStyle w:val="NormalWeb"/>
        <w:rPr>
          <w:rFonts w:ascii="Arial" w:hAnsi="Arial" w:cs="Arial"/>
          <w:color w:val="404040"/>
          <w:sz w:val="23"/>
          <w:szCs w:val="23"/>
        </w:rPr>
      </w:pPr>
      <w:r>
        <w:rPr>
          <w:rFonts w:ascii="Arial" w:hAnsi="Arial" w:cs="Arial"/>
          <w:color w:val="404040"/>
          <w:sz w:val="23"/>
          <w:szCs w:val="23"/>
        </w:rPr>
        <w:t>Las sanciones se calculan teniendo en cuenta:</w:t>
      </w:r>
    </w:p>
    <w:p w:rsidR="000004F5" w:rsidRDefault="000004F5" w:rsidP="000004F5">
      <w:pPr>
        <w:numPr>
          <w:ilvl w:val="0"/>
          <w:numId w:val="27"/>
        </w:numPr>
        <w:spacing w:before="100" w:beforeAutospacing="1" w:after="100" w:afterAutospacing="1" w:line="240" w:lineRule="auto"/>
        <w:rPr>
          <w:rFonts w:ascii="Arial" w:hAnsi="Arial" w:cs="Arial"/>
          <w:color w:val="404040"/>
          <w:sz w:val="23"/>
          <w:szCs w:val="23"/>
        </w:rPr>
      </w:pPr>
      <w:r>
        <w:rPr>
          <w:rFonts w:ascii="Arial" w:hAnsi="Arial" w:cs="Arial"/>
          <w:color w:val="404040"/>
          <w:sz w:val="23"/>
          <w:szCs w:val="23"/>
        </w:rPr>
        <w:t>la importancia de las normas infringidas y las repercusiones de la infracción para los intereses generales y particulares</w:t>
      </w:r>
    </w:p>
    <w:p w:rsidR="000004F5" w:rsidRDefault="000004F5" w:rsidP="000004F5">
      <w:pPr>
        <w:numPr>
          <w:ilvl w:val="0"/>
          <w:numId w:val="27"/>
        </w:numPr>
        <w:spacing w:before="100" w:beforeAutospacing="1" w:after="100" w:afterAutospacing="1" w:line="240" w:lineRule="auto"/>
        <w:rPr>
          <w:rFonts w:ascii="Arial" w:hAnsi="Arial" w:cs="Arial"/>
          <w:color w:val="404040"/>
          <w:sz w:val="23"/>
          <w:szCs w:val="23"/>
        </w:rPr>
      </w:pPr>
      <w:r>
        <w:rPr>
          <w:rFonts w:ascii="Arial" w:hAnsi="Arial" w:cs="Arial"/>
          <w:color w:val="404040"/>
          <w:sz w:val="23"/>
          <w:szCs w:val="23"/>
        </w:rPr>
        <w:t>el periodo durante el que no se ha aplicado la norma en cuestión</w:t>
      </w:r>
    </w:p>
    <w:p w:rsidR="000004F5" w:rsidRDefault="000004F5" w:rsidP="000004F5">
      <w:pPr>
        <w:numPr>
          <w:ilvl w:val="0"/>
          <w:numId w:val="27"/>
        </w:numPr>
        <w:spacing w:before="100" w:beforeAutospacing="1" w:after="100" w:afterAutospacing="1" w:line="240" w:lineRule="auto"/>
        <w:rPr>
          <w:rFonts w:ascii="Arial" w:hAnsi="Arial" w:cs="Arial"/>
          <w:color w:val="404040"/>
          <w:sz w:val="23"/>
          <w:szCs w:val="23"/>
        </w:rPr>
      </w:pPr>
      <w:r>
        <w:rPr>
          <w:rFonts w:ascii="Arial" w:hAnsi="Arial" w:cs="Arial"/>
          <w:color w:val="404040"/>
          <w:sz w:val="23"/>
          <w:szCs w:val="23"/>
        </w:rPr>
        <w:t>la capacidad del Estado miembro para abonar las sanciones, con el fin de garantizar que estas tengan un efecto disuasorio.</w:t>
      </w:r>
    </w:p>
    <w:p w:rsidR="000004F5" w:rsidRDefault="000004F5" w:rsidP="000004F5">
      <w:pPr>
        <w:pStyle w:val="NormalWeb"/>
        <w:rPr>
          <w:rFonts w:ascii="Arial" w:hAnsi="Arial" w:cs="Arial"/>
          <w:color w:val="404040"/>
          <w:sz w:val="23"/>
          <w:szCs w:val="23"/>
        </w:rPr>
      </w:pPr>
      <w:r>
        <w:rPr>
          <w:rFonts w:ascii="Arial" w:hAnsi="Arial" w:cs="Arial"/>
          <w:color w:val="404040"/>
          <w:sz w:val="23"/>
          <w:szCs w:val="23"/>
        </w:rPr>
        <w:t>El Tribunal de Justicia puede modificar en su sentencia el importe propuesto por la Comisión.</w:t>
      </w:r>
    </w:p>
    <w:p w:rsidR="00B34AF2" w:rsidRDefault="00B34AF2">
      <w:pPr>
        <w:rPr>
          <w:rFonts w:ascii="Arial" w:eastAsia="Times New Roman" w:hAnsi="Arial" w:cs="Arial"/>
          <w:color w:val="404040"/>
          <w:sz w:val="23"/>
          <w:szCs w:val="23"/>
          <w:lang w:eastAsia="es-ES"/>
        </w:rPr>
      </w:pPr>
      <w:r>
        <w:rPr>
          <w:rFonts w:ascii="Arial" w:hAnsi="Arial" w:cs="Arial"/>
          <w:color w:val="404040"/>
          <w:sz w:val="23"/>
          <w:szCs w:val="23"/>
        </w:rPr>
        <w:br w:type="page"/>
      </w:r>
    </w:p>
    <w:p w:rsidR="00B34AF2" w:rsidRPr="00B34AF2" w:rsidRDefault="00B34AF2" w:rsidP="00B34AF2">
      <w:pPr>
        <w:jc w:val="both"/>
        <w:rPr>
          <w:rFonts w:ascii="inherit" w:eastAsia="Times New Roman" w:hAnsi="inherit" w:cs="Arial"/>
          <w:color w:val="336699"/>
          <w:sz w:val="38"/>
          <w:szCs w:val="38"/>
          <w:lang w:eastAsia="es-ES"/>
        </w:rPr>
      </w:pPr>
      <w:r w:rsidRPr="00B34AF2">
        <w:rPr>
          <w:rFonts w:ascii="inherit" w:eastAsia="Times New Roman" w:hAnsi="inherit" w:cs="Arial"/>
          <w:color w:val="336699"/>
          <w:sz w:val="38"/>
          <w:szCs w:val="38"/>
          <w:lang w:eastAsia="es-ES"/>
        </w:rPr>
        <w:lastRenderedPageBreak/>
        <w:t>Legislación secundaria</w:t>
      </w:r>
    </w:p>
    <w:p w:rsidR="00B34AF2" w:rsidRDefault="00B34AF2" w:rsidP="00B34AF2">
      <w:pPr>
        <w:ind w:left="708"/>
        <w:jc w:val="both"/>
        <w:rPr>
          <w:rFonts w:ascii="inherit" w:eastAsia="Times New Roman" w:hAnsi="inherit" w:cs="Arial"/>
          <w:color w:val="003366"/>
          <w:sz w:val="28"/>
          <w:szCs w:val="28"/>
          <w:lang w:eastAsia="es-ES"/>
        </w:rPr>
      </w:pPr>
      <w:r w:rsidRPr="003B7202">
        <w:rPr>
          <w:rFonts w:ascii="inherit" w:eastAsia="Times New Roman" w:hAnsi="inherit" w:cs="Arial"/>
          <w:color w:val="003366"/>
          <w:sz w:val="28"/>
          <w:szCs w:val="28"/>
          <w:lang w:eastAsia="es-ES"/>
        </w:rPr>
        <w:t xml:space="preserve">Actos delegados </w:t>
      </w:r>
    </w:p>
    <w:p w:rsidR="00B34AF2" w:rsidRPr="00393ED1" w:rsidRDefault="00B34AF2" w:rsidP="00B34AF2">
      <w:pPr>
        <w:jc w:val="both"/>
        <w:rPr>
          <w:rFonts w:ascii="Arial" w:hAnsi="Arial" w:cs="Arial"/>
          <w:sz w:val="24"/>
          <w:szCs w:val="24"/>
        </w:rPr>
      </w:pPr>
      <w:r w:rsidRPr="00393ED1">
        <w:rPr>
          <w:rFonts w:ascii="Arial" w:hAnsi="Arial" w:cs="Arial"/>
          <w:sz w:val="24"/>
          <w:szCs w:val="24"/>
        </w:rPr>
        <w:t>Los actos delegados son actos jurídicamente vinculantes por los que la Comisión completa o modifica elementos no esenciales de los actos legislativos de la UE (por ejemplo, para establecer medidas detalladas).</w:t>
      </w:r>
    </w:p>
    <w:p w:rsidR="00B34AF2" w:rsidRDefault="00B34AF2" w:rsidP="00B34AF2">
      <w:pPr>
        <w:jc w:val="both"/>
        <w:rPr>
          <w:rFonts w:ascii="Arial" w:hAnsi="Arial" w:cs="Arial"/>
          <w:sz w:val="24"/>
          <w:szCs w:val="24"/>
        </w:rPr>
      </w:pPr>
      <w:r w:rsidRPr="00393ED1">
        <w:rPr>
          <w:rFonts w:ascii="Arial" w:hAnsi="Arial" w:cs="Arial"/>
          <w:sz w:val="24"/>
          <w:szCs w:val="24"/>
        </w:rPr>
        <w:t>La Comisión adopta el acto delegado y, si el Parlamento y el Consejo no formulan objeciones, se produce su entrada en vigor.</w:t>
      </w:r>
    </w:p>
    <w:p w:rsidR="00140BA3" w:rsidRDefault="00140BA3" w:rsidP="00B34AF2">
      <w:pPr>
        <w:jc w:val="both"/>
        <w:rPr>
          <w:rFonts w:ascii="Arial" w:hAnsi="Arial" w:cs="Arial"/>
          <w:sz w:val="24"/>
          <w:szCs w:val="24"/>
        </w:rPr>
      </w:pPr>
    </w:p>
    <w:p w:rsidR="00140BA3" w:rsidRPr="00140BA3" w:rsidRDefault="00140BA3" w:rsidP="00140BA3">
      <w:pPr>
        <w:pStyle w:val="CM4"/>
        <w:spacing w:before="60" w:after="60"/>
        <w:jc w:val="center"/>
        <w:rPr>
          <w:rFonts w:cs="EUAlbertina"/>
          <w:iCs/>
          <w:color w:val="000000"/>
          <w:sz w:val="25"/>
          <w:szCs w:val="25"/>
        </w:rPr>
      </w:pPr>
      <w:r w:rsidRPr="00140BA3">
        <w:rPr>
          <w:rFonts w:cs="EUAlbertina"/>
          <w:iCs/>
          <w:color w:val="000000"/>
          <w:sz w:val="25"/>
          <w:szCs w:val="25"/>
        </w:rPr>
        <w:t>TFUE</w:t>
      </w:r>
    </w:p>
    <w:p w:rsidR="00140BA3" w:rsidRDefault="00140BA3" w:rsidP="00140BA3">
      <w:pPr>
        <w:pStyle w:val="CM4"/>
        <w:spacing w:before="60" w:after="60"/>
        <w:jc w:val="center"/>
        <w:rPr>
          <w:rFonts w:cs="EUAlbertina"/>
          <w:color w:val="000000"/>
          <w:sz w:val="25"/>
          <w:szCs w:val="25"/>
        </w:rPr>
      </w:pPr>
      <w:r>
        <w:rPr>
          <w:rFonts w:cs="EUAlbertina"/>
          <w:i/>
          <w:iCs/>
          <w:color w:val="000000"/>
          <w:sz w:val="25"/>
          <w:szCs w:val="25"/>
        </w:rPr>
        <w:t>Artículo 290</w:t>
      </w:r>
    </w:p>
    <w:p w:rsidR="00140BA3" w:rsidRDefault="00140BA3" w:rsidP="00140BA3">
      <w:pPr>
        <w:pStyle w:val="CM4"/>
        <w:spacing w:before="60" w:after="60"/>
        <w:jc w:val="both"/>
        <w:rPr>
          <w:rFonts w:cs="EUAlbertina"/>
          <w:color w:val="000000"/>
          <w:sz w:val="25"/>
          <w:szCs w:val="25"/>
        </w:rPr>
      </w:pPr>
      <w:r>
        <w:rPr>
          <w:rFonts w:cs="EUAlbertina"/>
          <w:color w:val="000000"/>
          <w:sz w:val="25"/>
          <w:szCs w:val="25"/>
        </w:rPr>
        <w:t xml:space="preserve">1. Un acto legislativo podrá delegar en la Comisión los poderes para adoptar actos no legislativos de alcance general que completen o modifiquen determinados elementos no esenciales del acto legislativo. </w:t>
      </w:r>
    </w:p>
    <w:p w:rsidR="00140BA3" w:rsidRDefault="00140BA3" w:rsidP="00140BA3">
      <w:pPr>
        <w:pStyle w:val="CM4"/>
        <w:spacing w:before="60" w:after="60"/>
        <w:jc w:val="both"/>
        <w:rPr>
          <w:rFonts w:cs="EUAlbertina"/>
          <w:color w:val="000000"/>
          <w:sz w:val="25"/>
          <w:szCs w:val="25"/>
        </w:rPr>
      </w:pPr>
      <w:r>
        <w:rPr>
          <w:rFonts w:cs="EUAlbertina"/>
          <w:color w:val="000000"/>
          <w:sz w:val="25"/>
          <w:szCs w:val="25"/>
        </w:rPr>
        <w:t xml:space="preserve">Los actos legislativos delimitarán de forma expresa los objetivos, el contenido, el alcance y la duración de la delegación de poderes. La regulación de los elementos esenciales de un ámbito estará reservada al acto legislativo y, por lo tanto, no podrá ser objeto de una delegación de poderes. </w:t>
      </w:r>
    </w:p>
    <w:p w:rsidR="00140BA3" w:rsidRDefault="00140BA3" w:rsidP="00140BA3">
      <w:pPr>
        <w:pStyle w:val="CM4"/>
        <w:spacing w:before="60" w:after="60"/>
        <w:jc w:val="both"/>
        <w:rPr>
          <w:rFonts w:cs="EUAlbertina"/>
          <w:color w:val="000000"/>
          <w:sz w:val="25"/>
          <w:szCs w:val="25"/>
        </w:rPr>
      </w:pPr>
      <w:r>
        <w:rPr>
          <w:rFonts w:cs="EUAlbertina"/>
          <w:color w:val="000000"/>
          <w:sz w:val="25"/>
          <w:szCs w:val="25"/>
        </w:rPr>
        <w:t xml:space="preserve">2. Los actos legislativos fijarán de forma expresa las condiciones a las que estará sujeta la delegación, que podrán ser las siguientes: </w:t>
      </w:r>
    </w:p>
    <w:p w:rsidR="00140BA3" w:rsidRDefault="00140BA3" w:rsidP="00140BA3">
      <w:pPr>
        <w:pStyle w:val="CM4"/>
        <w:spacing w:before="60" w:after="60"/>
        <w:ind w:left="708"/>
        <w:jc w:val="both"/>
        <w:rPr>
          <w:rFonts w:cs="EUAlbertina"/>
          <w:color w:val="000000"/>
          <w:sz w:val="25"/>
          <w:szCs w:val="25"/>
        </w:rPr>
      </w:pPr>
      <w:r>
        <w:rPr>
          <w:rFonts w:cs="EUAlbertina"/>
          <w:color w:val="000000"/>
          <w:sz w:val="25"/>
          <w:szCs w:val="25"/>
        </w:rPr>
        <w:t xml:space="preserve">a) el Parlamento Europeo o el Consejo podrán decidir revocar la delegación; </w:t>
      </w:r>
    </w:p>
    <w:p w:rsidR="00140BA3" w:rsidRDefault="00140BA3" w:rsidP="00140BA3">
      <w:pPr>
        <w:pStyle w:val="CM4"/>
        <w:spacing w:before="60" w:after="60"/>
        <w:ind w:left="708"/>
        <w:jc w:val="both"/>
        <w:rPr>
          <w:rFonts w:cs="EUAlbertina"/>
          <w:color w:val="000000"/>
          <w:sz w:val="25"/>
          <w:szCs w:val="25"/>
        </w:rPr>
      </w:pPr>
      <w:r>
        <w:rPr>
          <w:rFonts w:cs="EUAlbertina"/>
          <w:color w:val="000000"/>
          <w:sz w:val="25"/>
          <w:szCs w:val="25"/>
        </w:rPr>
        <w:t xml:space="preserve">b) el acto delegado no podrá entrar en vigor si el Parlamento Europeo o el Consejo han formulado objeciones en el plazo fijado en el acto legislativo. </w:t>
      </w:r>
    </w:p>
    <w:p w:rsidR="00140BA3" w:rsidRDefault="00140BA3" w:rsidP="00140BA3">
      <w:pPr>
        <w:pStyle w:val="CM4"/>
        <w:spacing w:before="60" w:after="60"/>
        <w:jc w:val="both"/>
        <w:rPr>
          <w:rFonts w:cs="EUAlbertina"/>
          <w:color w:val="000000"/>
          <w:sz w:val="25"/>
          <w:szCs w:val="25"/>
        </w:rPr>
      </w:pPr>
      <w:r>
        <w:rPr>
          <w:rFonts w:cs="EUAlbertina"/>
          <w:color w:val="000000"/>
          <w:sz w:val="25"/>
          <w:szCs w:val="25"/>
        </w:rPr>
        <w:t xml:space="preserve">A efectos de las letras a) y b), el Parlamento Europeo se pronunciará por mayoría de los miembros que lo componen y el Consejo lo hará por mayoría cualificada. </w:t>
      </w:r>
    </w:p>
    <w:p w:rsidR="00140BA3" w:rsidRDefault="00140BA3" w:rsidP="00140BA3">
      <w:pPr>
        <w:pStyle w:val="CM4"/>
        <w:spacing w:before="60" w:after="60"/>
        <w:jc w:val="both"/>
        <w:rPr>
          <w:rFonts w:cs="EUAlbertina"/>
          <w:color w:val="000000"/>
          <w:sz w:val="17"/>
          <w:szCs w:val="17"/>
        </w:rPr>
      </w:pPr>
      <w:r>
        <w:rPr>
          <w:rFonts w:cs="EUAlbertina"/>
          <w:color w:val="000000"/>
          <w:sz w:val="25"/>
          <w:szCs w:val="25"/>
        </w:rPr>
        <w:t xml:space="preserve">3. En el título de los actos delegados figurará el adjetivo «delegado» o «delegada». </w:t>
      </w:r>
    </w:p>
    <w:p w:rsidR="00B34AF2" w:rsidRPr="00393ED1" w:rsidRDefault="00B34AF2" w:rsidP="00B34AF2">
      <w:pPr>
        <w:jc w:val="both"/>
        <w:rPr>
          <w:rFonts w:ascii="Arial" w:hAnsi="Arial" w:cs="Arial"/>
          <w:sz w:val="24"/>
          <w:szCs w:val="24"/>
        </w:rPr>
      </w:pPr>
    </w:p>
    <w:p w:rsidR="00B34AF2" w:rsidRPr="00EE34FC" w:rsidRDefault="00B34AF2" w:rsidP="00B34AF2">
      <w:pPr>
        <w:ind w:left="708"/>
        <w:jc w:val="both"/>
        <w:rPr>
          <w:rFonts w:ascii="inherit" w:eastAsia="Times New Roman" w:hAnsi="inherit" w:cs="Arial"/>
          <w:color w:val="003366"/>
          <w:sz w:val="28"/>
          <w:szCs w:val="28"/>
          <w:lang w:eastAsia="es-ES"/>
        </w:rPr>
      </w:pPr>
      <w:r w:rsidRPr="00EE34FC">
        <w:rPr>
          <w:rFonts w:ascii="inherit" w:eastAsia="Times New Roman" w:hAnsi="inherit" w:cs="Arial"/>
          <w:color w:val="003366"/>
          <w:sz w:val="28"/>
          <w:szCs w:val="28"/>
          <w:lang w:eastAsia="es-ES"/>
        </w:rPr>
        <w:t xml:space="preserve">Actos de ejecución </w:t>
      </w:r>
    </w:p>
    <w:p w:rsidR="00B34AF2" w:rsidRDefault="00B34AF2" w:rsidP="00B34AF2">
      <w:pPr>
        <w:jc w:val="both"/>
        <w:rPr>
          <w:rFonts w:ascii="Arial" w:hAnsi="Arial" w:cs="Arial"/>
          <w:sz w:val="24"/>
          <w:szCs w:val="24"/>
        </w:rPr>
      </w:pPr>
      <w:r w:rsidRPr="00393ED1">
        <w:rPr>
          <w:rFonts w:ascii="Arial" w:hAnsi="Arial" w:cs="Arial"/>
          <w:sz w:val="24"/>
          <w:szCs w:val="24"/>
        </w:rPr>
        <w:t>Los actos de ejecución son actos jurídicamente vinculantes a los que recurre la Comisión —bajo la supervisión de comités integrados por representantes de los Estados miembros— para establecer condiciones que garanticen una aplicación uniforme de la legislación de la UE.</w:t>
      </w:r>
    </w:p>
    <w:p w:rsidR="00140BA3" w:rsidRPr="00140BA3" w:rsidRDefault="00140BA3" w:rsidP="00140BA3">
      <w:pPr>
        <w:pStyle w:val="CM4"/>
        <w:spacing w:before="60" w:after="60"/>
        <w:jc w:val="center"/>
        <w:rPr>
          <w:rFonts w:cs="EUAlbertina"/>
          <w:iCs/>
          <w:color w:val="000000"/>
          <w:sz w:val="25"/>
          <w:szCs w:val="25"/>
        </w:rPr>
      </w:pPr>
      <w:r w:rsidRPr="00140BA3">
        <w:rPr>
          <w:rFonts w:cs="EUAlbertina"/>
          <w:iCs/>
          <w:color w:val="000000"/>
          <w:sz w:val="25"/>
          <w:szCs w:val="25"/>
        </w:rPr>
        <w:t>TFUE</w:t>
      </w:r>
    </w:p>
    <w:p w:rsidR="00140BA3" w:rsidRDefault="00140BA3" w:rsidP="00140BA3">
      <w:pPr>
        <w:pStyle w:val="CM4"/>
        <w:spacing w:before="60" w:after="60"/>
        <w:jc w:val="center"/>
        <w:rPr>
          <w:rFonts w:cs="EUAlbertina"/>
          <w:color w:val="000000"/>
          <w:sz w:val="25"/>
          <w:szCs w:val="25"/>
        </w:rPr>
      </w:pPr>
      <w:r>
        <w:rPr>
          <w:rFonts w:cs="EUAlbertina"/>
          <w:i/>
          <w:iCs/>
          <w:color w:val="000000"/>
          <w:sz w:val="25"/>
          <w:szCs w:val="25"/>
        </w:rPr>
        <w:t>Artículo 291</w:t>
      </w:r>
    </w:p>
    <w:p w:rsidR="00140BA3" w:rsidRDefault="00140BA3" w:rsidP="00AD0753">
      <w:pPr>
        <w:pStyle w:val="CM4"/>
        <w:spacing w:before="60" w:after="60"/>
        <w:jc w:val="both"/>
        <w:rPr>
          <w:rFonts w:cs="EUAlbertina"/>
          <w:color w:val="000000"/>
          <w:sz w:val="25"/>
          <w:szCs w:val="25"/>
        </w:rPr>
      </w:pPr>
      <w:r>
        <w:rPr>
          <w:rFonts w:cs="EUAlbertina"/>
          <w:color w:val="000000"/>
          <w:sz w:val="25"/>
          <w:szCs w:val="25"/>
        </w:rPr>
        <w:t xml:space="preserve">1. Los Estados miembros adoptarán todas las medidas de Derecho interno necesarias para la ejecución de los actos jurídicamente vinculantes de la Unión. </w:t>
      </w:r>
    </w:p>
    <w:p w:rsidR="00140BA3" w:rsidRDefault="00140BA3" w:rsidP="00AD0753">
      <w:pPr>
        <w:pStyle w:val="CM4"/>
        <w:spacing w:before="60" w:after="60"/>
        <w:jc w:val="both"/>
        <w:rPr>
          <w:rFonts w:cs="EUAlbertina"/>
          <w:color w:val="000000"/>
          <w:sz w:val="25"/>
          <w:szCs w:val="25"/>
        </w:rPr>
      </w:pPr>
      <w:r>
        <w:rPr>
          <w:rFonts w:cs="EUAlbertina"/>
          <w:color w:val="000000"/>
          <w:sz w:val="25"/>
          <w:szCs w:val="25"/>
        </w:rPr>
        <w:t xml:space="preserve">2. Cuando se requieran condiciones uniformes de ejecución de los actos jurídicamente vinculantes de la Unión, éstos conferirán competencias de ejecución a la Comisión o, en casos específicos debidamente justificados y en los previstos en los artículos 24 y 26 del Tratado de la Unión Europea, al Consejo. </w:t>
      </w:r>
    </w:p>
    <w:p w:rsidR="00140BA3" w:rsidRDefault="00140BA3" w:rsidP="00AD0753">
      <w:pPr>
        <w:pStyle w:val="CM4"/>
        <w:spacing w:before="60" w:after="60"/>
        <w:jc w:val="both"/>
        <w:rPr>
          <w:rFonts w:cs="EUAlbertina"/>
          <w:color w:val="000000"/>
          <w:sz w:val="25"/>
          <w:szCs w:val="25"/>
        </w:rPr>
      </w:pPr>
      <w:r>
        <w:rPr>
          <w:rFonts w:cs="EUAlbertina"/>
          <w:color w:val="000000"/>
          <w:sz w:val="25"/>
          <w:szCs w:val="25"/>
        </w:rPr>
        <w:lastRenderedPageBreak/>
        <w:t xml:space="preserve">3. A efectos del apartado 2, el Parlamento Europeo y el Consejo establecerán previamente, mediante reglamentos adoptados con arreglo al procedimiento legislativo ordinario, las normas y principios generales relativos a las modalidades de control, por parte de los Estados miembros, del ejercicio de las competencias de ejecución por la Comisión. </w:t>
      </w:r>
    </w:p>
    <w:p w:rsidR="00140BA3" w:rsidRDefault="00140BA3" w:rsidP="00AD0753">
      <w:pPr>
        <w:pStyle w:val="CM4"/>
        <w:spacing w:before="60" w:after="60"/>
        <w:jc w:val="both"/>
        <w:rPr>
          <w:rFonts w:cs="EUAlbertina"/>
          <w:color w:val="000000"/>
          <w:sz w:val="25"/>
          <w:szCs w:val="25"/>
        </w:rPr>
      </w:pPr>
      <w:r>
        <w:rPr>
          <w:rFonts w:cs="EUAlbertina"/>
          <w:color w:val="000000"/>
          <w:sz w:val="25"/>
          <w:szCs w:val="25"/>
        </w:rPr>
        <w:t xml:space="preserve">4. En el título de los actos de ejecución figurará la expresión «de ejecución». </w:t>
      </w:r>
    </w:p>
    <w:p w:rsidR="007A1D4F" w:rsidRDefault="007A1D4F" w:rsidP="00D91990">
      <w:pPr>
        <w:jc w:val="both"/>
      </w:pPr>
    </w:p>
    <w:sectPr w:rsidR="007A1D4F">
      <w:footerReference w:type="default" r:id="rId4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926" w:rsidRDefault="00271926" w:rsidP="00364CF2">
      <w:pPr>
        <w:spacing w:after="0" w:line="240" w:lineRule="auto"/>
      </w:pPr>
      <w:r>
        <w:separator/>
      </w:r>
    </w:p>
  </w:endnote>
  <w:endnote w:type="continuationSeparator" w:id="0">
    <w:p w:rsidR="00271926" w:rsidRDefault="00271926" w:rsidP="00364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w Cen MT Condensed Extra Bold">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3945288"/>
      <w:docPartObj>
        <w:docPartGallery w:val="Page Numbers (Bottom of Page)"/>
        <w:docPartUnique/>
      </w:docPartObj>
    </w:sdtPr>
    <w:sdtEndPr/>
    <w:sdtContent>
      <w:p w:rsidR="00364CF2" w:rsidRDefault="00364CF2">
        <w:pPr>
          <w:pStyle w:val="Piedepgina"/>
          <w:jc w:val="center"/>
        </w:pPr>
        <w:r>
          <w:fldChar w:fldCharType="begin"/>
        </w:r>
        <w:r>
          <w:instrText>PAGE   \* MERGEFORMAT</w:instrText>
        </w:r>
        <w:r>
          <w:fldChar w:fldCharType="separate"/>
        </w:r>
        <w:r w:rsidR="00C87ECC">
          <w:rPr>
            <w:noProof/>
          </w:rPr>
          <w:t>1</w:t>
        </w:r>
        <w:r>
          <w:fldChar w:fldCharType="end"/>
        </w:r>
      </w:p>
    </w:sdtContent>
  </w:sdt>
  <w:p w:rsidR="00364CF2" w:rsidRDefault="00364C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926" w:rsidRDefault="00271926" w:rsidP="00364CF2">
      <w:pPr>
        <w:spacing w:after="0" w:line="240" w:lineRule="auto"/>
      </w:pPr>
      <w:r>
        <w:separator/>
      </w:r>
    </w:p>
  </w:footnote>
  <w:footnote w:type="continuationSeparator" w:id="0">
    <w:p w:rsidR="00271926" w:rsidRDefault="00271926" w:rsidP="00364C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BE6"/>
    <w:multiLevelType w:val="multilevel"/>
    <w:tmpl w:val="68E2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26A97"/>
    <w:multiLevelType w:val="hybridMultilevel"/>
    <w:tmpl w:val="D730ED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E912F4"/>
    <w:multiLevelType w:val="hybridMultilevel"/>
    <w:tmpl w:val="79B0E3E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nsid w:val="0C956E77"/>
    <w:multiLevelType w:val="multilevel"/>
    <w:tmpl w:val="57EEB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8A3802"/>
    <w:multiLevelType w:val="hybridMultilevel"/>
    <w:tmpl w:val="A4E0C0A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6CB1622"/>
    <w:multiLevelType w:val="multilevel"/>
    <w:tmpl w:val="B98E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4E3716"/>
    <w:multiLevelType w:val="hybridMultilevel"/>
    <w:tmpl w:val="154EC2C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E4567A5"/>
    <w:multiLevelType w:val="multilevel"/>
    <w:tmpl w:val="04266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6875EE"/>
    <w:multiLevelType w:val="multilevel"/>
    <w:tmpl w:val="EC2E6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BF32B30"/>
    <w:multiLevelType w:val="multilevel"/>
    <w:tmpl w:val="1E76F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D75CEC"/>
    <w:multiLevelType w:val="multilevel"/>
    <w:tmpl w:val="28C695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3E27481"/>
    <w:multiLevelType w:val="multilevel"/>
    <w:tmpl w:val="71F2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5284343"/>
    <w:multiLevelType w:val="multilevel"/>
    <w:tmpl w:val="49524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C93D7E"/>
    <w:multiLevelType w:val="multilevel"/>
    <w:tmpl w:val="BCE64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A022AC"/>
    <w:multiLevelType w:val="hybridMultilevel"/>
    <w:tmpl w:val="A7247B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4B3567B8"/>
    <w:multiLevelType w:val="multilevel"/>
    <w:tmpl w:val="AD5A0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31C0E43"/>
    <w:multiLevelType w:val="multilevel"/>
    <w:tmpl w:val="8D4AE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470EAF"/>
    <w:multiLevelType w:val="multilevel"/>
    <w:tmpl w:val="1FB60F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4F73732"/>
    <w:multiLevelType w:val="hybridMultilevel"/>
    <w:tmpl w:val="8C5C2AC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9DC5E12"/>
    <w:multiLevelType w:val="multilevel"/>
    <w:tmpl w:val="400C7A92"/>
    <w:lvl w:ilvl="0">
      <w:start w:val="1"/>
      <w:numFmt w:val="bullet"/>
      <w:lvlText w:val="–"/>
      <w:lvlJc w:val="left"/>
      <w:pPr>
        <w:tabs>
          <w:tab w:val="num" w:pos="720"/>
        </w:tabs>
        <w:ind w:left="720" w:hanging="360"/>
      </w:pPr>
      <w:rPr>
        <w:rFonts w:ascii="Tw Cen MT Condensed Extra Bold" w:hAnsi="Tw Cen MT Condensed Extra Bold"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AAB69AA"/>
    <w:multiLevelType w:val="multilevel"/>
    <w:tmpl w:val="E0C44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155CA5"/>
    <w:multiLevelType w:val="multilevel"/>
    <w:tmpl w:val="F258C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109478F"/>
    <w:multiLevelType w:val="multilevel"/>
    <w:tmpl w:val="198ED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534880"/>
    <w:multiLevelType w:val="hybridMultilevel"/>
    <w:tmpl w:val="4F060A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7E6051B"/>
    <w:multiLevelType w:val="multilevel"/>
    <w:tmpl w:val="2AEE6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8215B1E"/>
    <w:multiLevelType w:val="multilevel"/>
    <w:tmpl w:val="92728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88136C"/>
    <w:multiLevelType w:val="multilevel"/>
    <w:tmpl w:val="B7C6C6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9"/>
  </w:num>
  <w:num w:numId="4">
    <w:abstractNumId w:val="20"/>
  </w:num>
  <w:num w:numId="5">
    <w:abstractNumId w:val="12"/>
  </w:num>
  <w:num w:numId="6">
    <w:abstractNumId w:val="7"/>
  </w:num>
  <w:num w:numId="7">
    <w:abstractNumId w:val="21"/>
  </w:num>
  <w:num w:numId="8">
    <w:abstractNumId w:val="0"/>
  </w:num>
  <w:num w:numId="9">
    <w:abstractNumId w:val="19"/>
  </w:num>
  <w:num w:numId="10">
    <w:abstractNumId w:val="13"/>
  </w:num>
  <w:num w:numId="11">
    <w:abstractNumId w:val="24"/>
  </w:num>
  <w:num w:numId="12">
    <w:abstractNumId w:val="11"/>
  </w:num>
  <w:num w:numId="13">
    <w:abstractNumId w:val="23"/>
  </w:num>
  <w:num w:numId="14">
    <w:abstractNumId w:val="14"/>
  </w:num>
  <w:num w:numId="15">
    <w:abstractNumId w:val="1"/>
  </w:num>
  <w:num w:numId="16">
    <w:abstractNumId w:val="10"/>
  </w:num>
  <w:num w:numId="17">
    <w:abstractNumId w:val="15"/>
  </w:num>
  <w:num w:numId="18">
    <w:abstractNumId w:val="17"/>
  </w:num>
  <w:num w:numId="19">
    <w:abstractNumId w:val="18"/>
  </w:num>
  <w:num w:numId="20">
    <w:abstractNumId w:val="6"/>
  </w:num>
  <w:num w:numId="21">
    <w:abstractNumId w:val="4"/>
  </w:num>
  <w:num w:numId="22">
    <w:abstractNumId w:val="26"/>
  </w:num>
  <w:num w:numId="23">
    <w:abstractNumId w:val="26"/>
    <w:lvlOverride w:ilvl="0">
      <w:startOverride w:val="2"/>
    </w:lvlOverride>
  </w:num>
  <w:num w:numId="24">
    <w:abstractNumId w:val="26"/>
    <w:lvlOverride w:ilvl="0">
      <w:startOverride w:val="3"/>
    </w:lvlOverride>
  </w:num>
  <w:num w:numId="25">
    <w:abstractNumId w:val="26"/>
    <w:lvlOverride w:ilvl="0">
      <w:startOverride w:val="4"/>
    </w:lvlOverride>
  </w:num>
  <w:num w:numId="26">
    <w:abstractNumId w:val="26"/>
    <w:lvlOverride w:ilvl="0">
      <w:startOverride w:val="5"/>
    </w:lvlOverride>
  </w:num>
  <w:num w:numId="27">
    <w:abstractNumId w:val="8"/>
  </w:num>
  <w:num w:numId="28">
    <w:abstractNumId w:val="25"/>
  </w:num>
  <w:num w:numId="29">
    <w:abstractNumId w:val="5"/>
  </w:num>
  <w:num w:numId="30">
    <w:abstractNumId w:val="22"/>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0B0"/>
    <w:rsid w:val="000004F5"/>
    <w:rsid w:val="000260A6"/>
    <w:rsid w:val="00046F36"/>
    <w:rsid w:val="00061FDD"/>
    <w:rsid w:val="000869D3"/>
    <w:rsid w:val="00112E7F"/>
    <w:rsid w:val="00133BBB"/>
    <w:rsid w:val="00140BA3"/>
    <w:rsid w:val="001633EF"/>
    <w:rsid w:val="001650B0"/>
    <w:rsid w:val="00246F87"/>
    <w:rsid w:val="00271926"/>
    <w:rsid w:val="00271A13"/>
    <w:rsid w:val="0028191D"/>
    <w:rsid w:val="002A043A"/>
    <w:rsid w:val="002C4935"/>
    <w:rsid w:val="002D36EC"/>
    <w:rsid w:val="003510CA"/>
    <w:rsid w:val="00364CF2"/>
    <w:rsid w:val="00366500"/>
    <w:rsid w:val="003727AB"/>
    <w:rsid w:val="00393ED1"/>
    <w:rsid w:val="003B7202"/>
    <w:rsid w:val="003C6CDD"/>
    <w:rsid w:val="003D06B0"/>
    <w:rsid w:val="00436EEF"/>
    <w:rsid w:val="00460B89"/>
    <w:rsid w:val="004723A8"/>
    <w:rsid w:val="004C624C"/>
    <w:rsid w:val="004E0EE6"/>
    <w:rsid w:val="0050393F"/>
    <w:rsid w:val="00532A06"/>
    <w:rsid w:val="006A5303"/>
    <w:rsid w:val="00725474"/>
    <w:rsid w:val="00736B89"/>
    <w:rsid w:val="007633A1"/>
    <w:rsid w:val="007A1D4F"/>
    <w:rsid w:val="007C421F"/>
    <w:rsid w:val="007F3D7B"/>
    <w:rsid w:val="00815C05"/>
    <w:rsid w:val="0082038E"/>
    <w:rsid w:val="00834164"/>
    <w:rsid w:val="00844CCF"/>
    <w:rsid w:val="00880178"/>
    <w:rsid w:val="00890FBD"/>
    <w:rsid w:val="008A0971"/>
    <w:rsid w:val="008B53F3"/>
    <w:rsid w:val="0092251A"/>
    <w:rsid w:val="00970BE1"/>
    <w:rsid w:val="00974CC1"/>
    <w:rsid w:val="00A16640"/>
    <w:rsid w:val="00A27B98"/>
    <w:rsid w:val="00A62B26"/>
    <w:rsid w:val="00A648F4"/>
    <w:rsid w:val="00A91890"/>
    <w:rsid w:val="00AA6EB7"/>
    <w:rsid w:val="00AC2742"/>
    <w:rsid w:val="00AD0753"/>
    <w:rsid w:val="00AF7094"/>
    <w:rsid w:val="00B34AF2"/>
    <w:rsid w:val="00B42230"/>
    <w:rsid w:val="00B82FB9"/>
    <w:rsid w:val="00B944AC"/>
    <w:rsid w:val="00B94512"/>
    <w:rsid w:val="00C06044"/>
    <w:rsid w:val="00C85EB2"/>
    <w:rsid w:val="00C87ECC"/>
    <w:rsid w:val="00C910B2"/>
    <w:rsid w:val="00CC7F74"/>
    <w:rsid w:val="00CE3BFF"/>
    <w:rsid w:val="00D2516F"/>
    <w:rsid w:val="00D54872"/>
    <w:rsid w:val="00D91990"/>
    <w:rsid w:val="00DA2677"/>
    <w:rsid w:val="00DF19EC"/>
    <w:rsid w:val="00DF57ED"/>
    <w:rsid w:val="00E2376F"/>
    <w:rsid w:val="00E73927"/>
    <w:rsid w:val="00EB06F3"/>
    <w:rsid w:val="00EC2D7A"/>
    <w:rsid w:val="00ED1458"/>
    <w:rsid w:val="00ED5484"/>
    <w:rsid w:val="00EE34FC"/>
    <w:rsid w:val="00EF465B"/>
    <w:rsid w:val="00F11613"/>
    <w:rsid w:val="00F23F32"/>
    <w:rsid w:val="00FD32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918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890FBD"/>
    <w:pPr>
      <w:spacing w:before="300" w:after="150" w:line="240" w:lineRule="auto"/>
      <w:outlineLvl w:val="1"/>
    </w:pPr>
    <w:rPr>
      <w:rFonts w:ascii="inherit" w:eastAsia="Times New Roman" w:hAnsi="inherit" w:cs="Times New Roman"/>
      <w:color w:val="336699"/>
      <w:sz w:val="45"/>
      <w:szCs w:val="45"/>
      <w:lang w:eastAsia="es-ES"/>
    </w:rPr>
  </w:style>
  <w:style w:type="paragraph" w:styleId="Ttulo3">
    <w:name w:val="heading 3"/>
    <w:basedOn w:val="Normal"/>
    <w:next w:val="Normal"/>
    <w:link w:val="Ttulo3Car"/>
    <w:uiPriority w:val="9"/>
    <w:semiHidden/>
    <w:unhideWhenUsed/>
    <w:qFormat/>
    <w:rsid w:val="00D919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650B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2516F"/>
    <w:pPr>
      <w:ind w:left="720"/>
      <w:contextualSpacing/>
    </w:pPr>
  </w:style>
  <w:style w:type="character" w:styleId="Hipervnculo">
    <w:name w:val="Hyperlink"/>
    <w:basedOn w:val="Fuentedeprrafopredeter"/>
    <w:uiPriority w:val="99"/>
    <w:unhideWhenUsed/>
    <w:rsid w:val="00D2516F"/>
    <w:rPr>
      <w:strike w:val="0"/>
      <w:dstrike w:val="0"/>
      <w:color w:val="0065A2"/>
      <w:u w:val="none"/>
      <w:effect w:val="none"/>
      <w:shd w:val="clear" w:color="auto" w:fill="auto"/>
    </w:rPr>
  </w:style>
  <w:style w:type="character" w:customStyle="1" w:styleId="Ttulo2Car">
    <w:name w:val="Título 2 Car"/>
    <w:basedOn w:val="Fuentedeprrafopredeter"/>
    <w:link w:val="Ttulo2"/>
    <w:uiPriority w:val="9"/>
    <w:rsid w:val="00890FBD"/>
    <w:rPr>
      <w:rFonts w:ascii="inherit" w:eastAsia="Times New Roman" w:hAnsi="inherit" w:cs="Times New Roman"/>
      <w:color w:val="336699"/>
      <w:sz w:val="45"/>
      <w:szCs w:val="45"/>
      <w:lang w:eastAsia="es-ES"/>
    </w:rPr>
  </w:style>
  <w:style w:type="character" w:customStyle="1" w:styleId="Ttulo3Car">
    <w:name w:val="Título 3 Car"/>
    <w:basedOn w:val="Fuentedeprrafopredeter"/>
    <w:link w:val="Ttulo3"/>
    <w:uiPriority w:val="9"/>
    <w:semiHidden/>
    <w:rsid w:val="00D91990"/>
    <w:rPr>
      <w:rFonts w:asciiTheme="majorHAnsi" w:eastAsiaTheme="majorEastAsia" w:hAnsiTheme="majorHAnsi" w:cstheme="majorBidi"/>
      <w:color w:val="1F4D78" w:themeColor="accent1" w:themeShade="7F"/>
      <w:sz w:val="24"/>
      <w:szCs w:val="24"/>
    </w:rPr>
  </w:style>
  <w:style w:type="character" w:customStyle="1" w:styleId="Ttulo1Car">
    <w:name w:val="Título 1 Car"/>
    <w:basedOn w:val="Fuentedeprrafopredeter"/>
    <w:link w:val="Ttulo1"/>
    <w:uiPriority w:val="9"/>
    <w:rsid w:val="00A91890"/>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364C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64CF2"/>
  </w:style>
  <w:style w:type="paragraph" w:styleId="Piedepgina">
    <w:name w:val="footer"/>
    <w:basedOn w:val="Normal"/>
    <w:link w:val="PiedepginaCar"/>
    <w:uiPriority w:val="99"/>
    <w:unhideWhenUsed/>
    <w:rsid w:val="00364C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4CF2"/>
  </w:style>
  <w:style w:type="paragraph" w:customStyle="1" w:styleId="CM4">
    <w:name w:val="CM4"/>
    <w:basedOn w:val="Normal"/>
    <w:next w:val="Normal"/>
    <w:uiPriority w:val="99"/>
    <w:rsid w:val="00140BA3"/>
    <w:pPr>
      <w:autoSpaceDE w:val="0"/>
      <w:autoSpaceDN w:val="0"/>
      <w:adjustRightInd w:val="0"/>
      <w:spacing w:after="0" w:line="240" w:lineRule="auto"/>
    </w:pPr>
    <w:rPr>
      <w:rFonts w:ascii="EUAlbertina" w:hAnsi="EUAlberti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A918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link w:val="Ttulo2Car"/>
    <w:uiPriority w:val="9"/>
    <w:qFormat/>
    <w:rsid w:val="00890FBD"/>
    <w:pPr>
      <w:spacing w:before="300" w:after="150" w:line="240" w:lineRule="auto"/>
      <w:outlineLvl w:val="1"/>
    </w:pPr>
    <w:rPr>
      <w:rFonts w:ascii="inherit" w:eastAsia="Times New Roman" w:hAnsi="inherit" w:cs="Times New Roman"/>
      <w:color w:val="336699"/>
      <w:sz w:val="45"/>
      <w:szCs w:val="45"/>
      <w:lang w:eastAsia="es-ES"/>
    </w:rPr>
  </w:style>
  <w:style w:type="paragraph" w:styleId="Ttulo3">
    <w:name w:val="heading 3"/>
    <w:basedOn w:val="Normal"/>
    <w:next w:val="Normal"/>
    <w:link w:val="Ttulo3Car"/>
    <w:uiPriority w:val="9"/>
    <w:semiHidden/>
    <w:unhideWhenUsed/>
    <w:qFormat/>
    <w:rsid w:val="00D9199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650B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D2516F"/>
    <w:pPr>
      <w:ind w:left="720"/>
      <w:contextualSpacing/>
    </w:pPr>
  </w:style>
  <w:style w:type="character" w:styleId="Hipervnculo">
    <w:name w:val="Hyperlink"/>
    <w:basedOn w:val="Fuentedeprrafopredeter"/>
    <w:uiPriority w:val="99"/>
    <w:unhideWhenUsed/>
    <w:rsid w:val="00D2516F"/>
    <w:rPr>
      <w:strike w:val="0"/>
      <w:dstrike w:val="0"/>
      <w:color w:val="0065A2"/>
      <w:u w:val="none"/>
      <w:effect w:val="none"/>
      <w:shd w:val="clear" w:color="auto" w:fill="auto"/>
    </w:rPr>
  </w:style>
  <w:style w:type="character" w:customStyle="1" w:styleId="Ttulo2Car">
    <w:name w:val="Título 2 Car"/>
    <w:basedOn w:val="Fuentedeprrafopredeter"/>
    <w:link w:val="Ttulo2"/>
    <w:uiPriority w:val="9"/>
    <w:rsid w:val="00890FBD"/>
    <w:rPr>
      <w:rFonts w:ascii="inherit" w:eastAsia="Times New Roman" w:hAnsi="inherit" w:cs="Times New Roman"/>
      <w:color w:val="336699"/>
      <w:sz w:val="45"/>
      <w:szCs w:val="45"/>
      <w:lang w:eastAsia="es-ES"/>
    </w:rPr>
  </w:style>
  <w:style w:type="character" w:customStyle="1" w:styleId="Ttulo3Car">
    <w:name w:val="Título 3 Car"/>
    <w:basedOn w:val="Fuentedeprrafopredeter"/>
    <w:link w:val="Ttulo3"/>
    <w:uiPriority w:val="9"/>
    <w:semiHidden/>
    <w:rsid w:val="00D91990"/>
    <w:rPr>
      <w:rFonts w:asciiTheme="majorHAnsi" w:eastAsiaTheme="majorEastAsia" w:hAnsiTheme="majorHAnsi" w:cstheme="majorBidi"/>
      <w:color w:val="1F4D78" w:themeColor="accent1" w:themeShade="7F"/>
      <w:sz w:val="24"/>
      <w:szCs w:val="24"/>
    </w:rPr>
  </w:style>
  <w:style w:type="character" w:customStyle="1" w:styleId="Ttulo1Car">
    <w:name w:val="Título 1 Car"/>
    <w:basedOn w:val="Fuentedeprrafopredeter"/>
    <w:link w:val="Ttulo1"/>
    <w:uiPriority w:val="9"/>
    <w:rsid w:val="00A91890"/>
    <w:rPr>
      <w:rFonts w:asciiTheme="majorHAnsi" w:eastAsiaTheme="majorEastAsia" w:hAnsiTheme="majorHAnsi" w:cstheme="majorBidi"/>
      <w:color w:val="2E74B5" w:themeColor="accent1" w:themeShade="BF"/>
      <w:sz w:val="32"/>
      <w:szCs w:val="32"/>
    </w:rPr>
  </w:style>
  <w:style w:type="paragraph" w:styleId="Encabezado">
    <w:name w:val="header"/>
    <w:basedOn w:val="Normal"/>
    <w:link w:val="EncabezadoCar"/>
    <w:uiPriority w:val="99"/>
    <w:unhideWhenUsed/>
    <w:rsid w:val="00364CF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64CF2"/>
  </w:style>
  <w:style w:type="paragraph" w:styleId="Piedepgina">
    <w:name w:val="footer"/>
    <w:basedOn w:val="Normal"/>
    <w:link w:val="PiedepginaCar"/>
    <w:uiPriority w:val="99"/>
    <w:unhideWhenUsed/>
    <w:rsid w:val="00364CF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64CF2"/>
  </w:style>
  <w:style w:type="paragraph" w:customStyle="1" w:styleId="CM4">
    <w:name w:val="CM4"/>
    <w:basedOn w:val="Normal"/>
    <w:next w:val="Normal"/>
    <w:uiPriority w:val="99"/>
    <w:rsid w:val="00140BA3"/>
    <w:pPr>
      <w:autoSpaceDE w:val="0"/>
      <w:autoSpaceDN w:val="0"/>
      <w:adjustRightInd w:val="0"/>
      <w:spacing w:after="0" w:line="240" w:lineRule="auto"/>
    </w:pPr>
    <w:rPr>
      <w:rFonts w:ascii="EUAlbertina" w:hAnsi="EUAlberti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0219">
      <w:bodyDiv w:val="1"/>
      <w:marLeft w:val="0"/>
      <w:marRight w:val="0"/>
      <w:marTop w:val="0"/>
      <w:marBottom w:val="0"/>
      <w:divBdr>
        <w:top w:val="none" w:sz="0" w:space="0" w:color="auto"/>
        <w:left w:val="none" w:sz="0" w:space="0" w:color="auto"/>
        <w:bottom w:val="none" w:sz="0" w:space="0" w:color="auto"/>
        <w:right w:val="none" w:sz="0" w:space="0" w:color="auto"/>
      </w:divBdr>
      <w:divsChild>
        <w:div w:id="616253799">
          <w:marLeft w:val="0"/>
          <w:marRight w:val="0"/>
          <w:marTop w:val="100"/>
          <w:marBottom w:val="100"/>
          <w:divBdr>
            <w:top w:val="single" w:sz="6" w:space="0" w:color="666666"/>
            <w:left w:val="single" w:sz="6" w:space="0" w:color="666666"/>
            <w:bottom w:val="single" w:sz="6" w:space="0" w:color="666666"/>
            <w:right w:val="single" w:sz="6" w:space="0" w:color="666666"/>
          </w:divBdr>
          <w:divsChild>
            <w:div w:id="569464235">
              <w:marLeft w:val="0"/>
              <w:marRight w:val="0"/>
              <w:marTop w:val="150"/>
              <w:marBottom w:val="0"/>
              <w:divBdr>
                <w:top w:val="none" w:sz="0" w:space="0" w:color="auto"/>
                <w:left w:val="none" w:sz="0" w:space="0" w:color="auto"/>
                <w:bottom w:val="none" w:sz="0" w:space="0" w:color="auto"/>
                <w:right w:val="none" w:sz="0" w:space="0" w:color="auto"/>
              </w:divBdr>
              <w:divsChild>
                <w:div w:id="524094372">
                  <w:marLeft w:val="-225"/>
                  <w:marRight w:val="-225"/>
                  <w:marTop w:val="0"/>
                  <w:marBottom w:val="0"/>
                  <w:divBdr>
                    <w:top w:val="none" w:sz="0" w:space="0" w:color="auto"/>
                    <w:left w:val="none" w:sz="0" w:space="0" w:color="auto"/>
                    <w:bottom w:val="none" w:sz="0" w:space="0" w:color="auto"/>
                    <w:right w:val="none" w:sz="0" w:space="0" w:color="auto"/>
                  </w:divBdr>
                  <w:divsChild>
                    <w:div w:id="943341994">
                      <w:marLeft w:val="0"/>
                      <w:marRight w:val="0"/>
                      <w:marTop w:val="0"/>
                      <w:marBottom w:val="0"/>
                      <w:divBdr>
                        <w:top w:val="none" w:sz="0" w:space="0" w:color="auto"/>
                        <w:left w:val="none" w:sz="0" w:space="0" w:color="auto"/>
                        <w:bottom w:val="none" w:sz="0" w:space="0" w:color="auto"/>
                        <w:right w:val="none" w:sz="0" w:space="0" w:color="auto"/>
                      </w:divBdr>
                      <w:divsChild>
                        <w:div w:id="735202768">
                          <w:marLeft w:val="-225"/>
                          <w:marRight w:val="-225"/>
                          <w:marTop w:val="0"/>
                          <w:marBottom w:val="0"/>
                          <w:divBdr>
                            <w:top w:val="none" w:sz="0" w:space="0" w:color="auto"/>
                            <w:left w:val="none" w:sz="0" w:space="0" w:color="auto"/>
                            <w:bottom w:val="none" w:sz="0" w:space="0" w:color="auto"/>
                            <w:right w:val="none" w:sz="0" w:space="0" w:color="auto"/>
                          </w:divBdr>
                          <w:divsChild>
                            <w:div w:id="1338314677">
                              <w:marLeft w:val="0"/>
                              <w:marRight w:val="0"/>
                              <w:marTop w:val="0"/>
                              <w:marBottom w:val="0"/>
                              <w:divBdr>
                                <w:top w:val="none" w:sz="0" w:space="0" w:color="auto"/>
                                <w:left w:val="none" w:sz="0" w:space="0" w:color="auto"/>
                                <w:bottom w:val="none" w:sz="0" w:space="0" w:color="auto"/>
                                <w:right w:val="none" w:sz="0" w:space="0" w:color="auto"/>
                              </w:divBdr>
                              <w:divsChild>
                                <w:div w:id="239868932">
                                  <w:marLeft w:val="0"/>
                                  <w:marRight w:val="0"/>
                                  <w:marTop w:val="0"/>
                                  <w:marBottom w:val="0"/>
                                  <w:divBdr>
                                    <w:top w:val="none" w:sz="0" w:space="0" w:color="auto"/>
                                    <w:left w:val="none" w:sz="0" w:space="0" w:color="auto"/>
                                    <w:bottom w:val="none" w:sz="0" w:space="0" w:color="auto"/>
                                    <w:right w:val="none" w:sz="0" w:space="0" w:color="auto"/>
                                  </w:divBdr>
                                  <w:divsChild>
                                    <w:div w:id="542207418">
                                      <w:marLeft w:val="0"/>
                                      <w:marRight w:val="0"/>
                                      <w:marTop w:val="0"/>
                                      <w:marBottom w:val="0"/>
                                      <w:divBdr>
                                        <w:top w:val="none" w:sz="0" w:space="0" w:color="auto"/>
                                        <w:left w:val="none" w:sz="0" w:space="0" w:color="auto"/>
                                        <w:bottom w:val="none" w:sz="0" w:space="0" w:color="auto"/>
                                        <w:right w:val="none" w:sz="0" w:space="0" w:color="auto"/>
                                      </w:divBdr>
                                      <w:divsChild>
                                        <w:div w:id="369108455">
                                          <w:marLeft w:val="0"/>
                                          <w:marRight w:val="0"/>
                                          <w:marTop w:val="0"/>
                                          <w:marBottom w:val="0"/>
                                          <w:divBdr>
                                            <w:top w:val="none" w:sz="0" w:space="0" w:color="auto"/>
                                            <w:left w:val="none" w:sz="0" w:space="0" w:color="auto"/>
                                            <w:bottom w:val="none" w:sz="0" w:space="0" w:color="auto"/>
                                            <w:right w:val="none" w:sz="0" w:space="0" w:color="auto"/>
                                          </w:divBdr>
                                          <w:divsChild>
                                            <w:div w:id="2026327403">
                                              <w:marLeft w:val="0"/>
                                              <w:marRight w:val="0"/>
                                              <w:marTop w:val="0"/>
                                              <w:marBottom w:val="0"/>
                                              <w:divBdr>
                                                <w:top w:val="none" w:sz="0" w:space="0" w:color="auto"/>
                                                <w:left w:val="none" w:sz="0" w:space="0" w:color="auto"/>
                                                <w:bottom w:val="none" w:sz="0" w:space="0" w:color="auto"/>
                                                <w:right w:val="none" w:sz="0" w:space="0" w:color="auto"/>
                                              </w:divBdr>
                                              <w:divsChild>
                                                <w:div w:id="1527020115">
                                                  <w:marLeft w:val="0"/>
                                                  <w:marRight w:val="0"/>
                                                  <w:marTop w:val="0"/>
                                                  <w:marBottom w:val="0"/>
                                                  <w:divBdr>
                                                    <w:top w:val="none" w:sz="0" w:space="0" w:color="auto"/>
                                                    <w:left w:val="none" w:sz="0" w:space="0" w:color="auto"/>
                                                    <w:bottom w:val="none" w:sz="0" w:space="0" w:color="auto"/>
                                                    <w:right w:val="none" w:sz="0" w:space="0" w:color="auto"/>
                                                  </w:divBdr>
                                                  <w:divsChild>
                                                    <w:div w:id="1307010865">
                                                      <w:marLeft w:val="0"/>
                                                      <w:marRight w:val="0"/>
                                                      <w:marTop w:val="0"/>
                                                      <w:marBottom w:val="0"/>
                                                      <w:divBdr>
                                                        <w:top w:val="none" w:sz="0" w:space="0" w:color="auto"/>
                                                        <w:left w:val="none" w:sz="0" w:space="0" w:color="auto"/>
                                                        <w:bottom w:val="none" w:sz="0" w:space="0" w:color="auto"/>
                                                        <w:right w:val="none" w:sz="0" w:space="0" w:color="auto"/>
                                                      </w:divBdr>
                                                      <w:divsChild>
                                                        <w:div w:id="15583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7710860">
      <w:bodyDiv w:val="1"/>
      <w:marLeft w:val="0"/>
      <w:marRight w:val="0"/>
      <w:marTop w:val="0"/>
      <w:marBottom w:val="0"/>
      <w:divBdr>
        <w:top w:val="none" w:sz="0" w:space="0" w:color="auto"/>
        <w:left w:val="none" w:sz="0" w:space="0" w:color="auto"/>
        <w:bottom w:val="none" w:sz="0" w:space="0" w:color="auto"/>
        <w:right w:val="none" w:sz="0" w:space="0" w:color="auto"/>
      </w:divBdr>
      <w:divsChild>
        <w:div w:id="1842500391">
          <w:marLeft w:val="0"/>
          <w:marRight w:val="0"/>
          <w:marTop w:val="100"/>
          <w:marBottom w:val="100"/>
          <w:divBdr>
            <w:top w:val="single" w:sz="6" w:space="0" w:color="666666"/>
            <w:left w:val="single" w:sz="6" w:space="0" w:color="666666"/>
            <w:bottom w:val="single" w:sz="6" w:space="0" w:color="666666"/>
            <w:right w:val="single" w:sz="6" w:space="0" w:color="666666"/>
          </w:divBdr>
          <w:divsChild>
            <w:div w:id="517815984">
              <w:marLeft w:val="0"/>
              <w:marRight w:val="0"/>
              <w:marTop w:val="150"/>
              <w:marBottom w:val="0"/>
              <w:divBdr>
                <w:top w:val="none" w:sz="0" w:space="0" w:color="auto"/>
                <w:left w:val="none" w:sz="0" w:space="0" w:color="auto"/>
                <w:bottom w:val="none" w:sz="0" w:space="0" w:color="auto"/>
                <w:right w:val="none" w:sz="0" w:space="0" w:color="auto"/>
              </w:divBdr>
              <w:divsChild>
                <w:div w:id="768232864">
                  <w:marLeft w:val="-225"/>
                  <w:marRight w:val="-225"/>
                  <w:marTop w:val="0"/>
                  <w:marBottom w:val="0"/>
                  <w:divBdr>
                    <w:top w:val="none" w:sz="0" w:space="0" w:color="auto"/>
                    <w:left w:val="none" w:sz="0" w:space="0" w:color="auto"/>
                    <w:bottom w:val="none" w:sz="0" w:space="0" w:color="auto"/>
                    <w:right w:val="none" w:sz="0" w:space="0" w:color="auto"/>
                  </w:divBdr>
                  <w:divsChild>
                    <w:div w:id="1859853652">
                      <w:marLeft w:val="0"/>
                      <w:marRight w:val="0"/>
                      <w:marTop w:val="0"/>
                      <w:marBottom w:val="0"/>
                      <w:divBdr>
                        <w:top w:val="none" w:sz="0" w:space="0" w:color="auto"/>
                        <w:left w:val="none" w:sz="0" w:space="0" w:color="auto"/>
                        <w:bottom w:val="none" w:sz="0" w:space="0" w:color="auto"/>
                        <w:right w:val="none" w:sz="0" w:space="0" w:color="auto"/>
                      </w:divBdr>
                      <w:divsChild>
                        <w:div w:id="1104613413">
                          <w:marLeft w:val="-225"/>
                          <w:marRight w:val="-225"/>
                          <w:marTop w:val="0"/>
                          <w:marBottom w:val="0"/>
                          <w:divBdr>
                            <w:top w:val="none" w:sz="0" w:space="0" w:color="auto"/>
                            <w:left w:val="none" w:sz="0" w:space="0" w:color="auto"/>
                            <w:bottom w:val="none" w:sz="0" w:space="0" w:color="auto"/>
                            <w:right w:val="none" w:sz="0" w:space="0" w:color="auto"/>
                          </w:divBdr>
                          <w:divsChild>
                            <w:div w:id="1426615382">
                              <w:marLeft w:val="0"/>
                              <w:marRight w:val="0"/>
                              <w:marTop w:val="0"/>
                              <w:marBottom w:val="0"/>
                              <w:divBdr>
                                <w:top w:val="none" w:sz="0" w:space="0" w:color="auto"/>
                                <w:left w:val="none" w:sz="0" w:space="0" w:color="auto"/>
                                <w:bottom w:val="none" w:sz="0" w:space="0" w:color="auto"/>
                                <w:right w:val="none" w:sz="0" w:space="0" w:color="auto"/>
                              </w:divBdr>
                              <w:divsChild>
                                <w:div w:id="1941178851">
                                  <w:marLeft w:val="0"/>
                                  <w:marRight w:val="0"/>
                                  <w:marTop w:val="0"/>
                                  <w:marBottom w:val="0"/>
                                  <w:divBdr>
                                    <w:top w:val="none" w:sz="0" w:space="0" w:color="auto"/>
                                    <w:left w:val="none" w:sz="0" w:space="0" w:color="auto"/>
                                    <w:bottom w:val="none" w:sz="0" w:space="0" w:color="auto"/>
                                    <w:right w:val="none" w:sz="0" w:space="0" w:color="auto"/>
                                  </w:divBdr>
                                  <w:divsChild>
                                    <w:div w:id="1566069815">
                                      <w:marLeft w:val="0"/>
                                      <w:marRight w:val="0"/>
                                      <w:marTop w:val="0"/>
                                      <w:marBottom w:val="0"/>
                                      <w:divBdr>
                                        <w:top w:val="none" w:sz="0" w:space="0" w:color="auto"/>
                                        <w:left w:val="none" w:sz="0" w:space="0" w:color="auto"/>
                                        <w:bottom w:val="none" w:sz="0" w:space="0" w:color="auto"/>
                                        <w:right w:val="none" w:sz="0" w:space="0" w:color="auto"/>
                                      </w:divBdr>
                                      <w:divsChild>
                                        <w:div w:id="1234586441">
                                          <w:marLeft w:val="0"/>
                                          <w:marRight w:val="0"/>
                                          <w:marTop w:val="0"/>
                                          <w:marBottom w:val="0"/>
                                          <w:divBdr>
                                            <w:top w:val="none" w:sz="0" w:space="0" w:color="auto"/>
                                            <w:left w:val="none" w:sz="0" w:space="0" w:color="auto"/>
                                            <w:bottom w:val="none" w:sz="0" w:space="0" w:color="auto"/>
                                            <w:right w:val="none" w:sz="0" w:space="0" w:color="auto"/>
                                          </w:divBdr>
                                          <w:divsChild>
                                            <w:div w:id="1190069420">
                                              <w:marLeft w:val="0"/>
                                              <w:marRight w:val="0"/>
                                              <w:marTop w:val="0"/>
                                              <w:marBottom w:val="0"/>
                                              <w:divBdr>
                                                <w:top w:val="none" w:sz="0" w:space="0" w:color="auto"/>
                                                <w:left w:val="none" w:sz="0" w:space="0" w:color="auto"/>
                                                <w:bottom w:val="none" w:sz="0" w:space="0" w:color="auto"/>
                                                <w:right w:val="none" w:sz="0" w:space="0" w:color="auto"/>
                                              </w:divBdr>
                                              <w:divsChild>
                                                <w:div w:id="1800344896">
                                                  <w:marLeft w:val="0"/>
                                                  <w:marRight w:val="0"/>
                                                  <w:marTop w:val="0"/>
                                                  <w:marBottom w:val="0"/>
                                                  <w:divBdr>
                                                    <w:top w:val="none" w:sz="0" w:space="0" w:color="auto"/>
                                                    <w:left w:val="none" w:sz="0" w:space="0" w:color="auto"/>
                                                    <w:bottom w:val="none" w:sz="0" w:space="0" w:color="auto"/>
                                                    <w:right w:val="none" w:sz="0" w:space="0" w:color="auto"/>
                                                  </w:divBdr>
                                                  <w:divsChild>
                                                    <w:div w:id="825241729">
                                                      <w:marLeft w:val="0"/>
                                                      <w:marRight w:val="0"/>
                                                      <w:marTop w:val="0"/>
                                                      <w:marBottom w:val="0"/>
                                                      <w:divBdr>
                                                        <w:top w:val="none" w:sz="0" w:space="0" w:color="auto"/>
                                                        <w:left w:val="none" w:sz="0" w:space="0" w:color="auto"/>
                                                        <w:bottom w:val="none" w:sz="0" w:space="0" w:color="auto"/>
                                                        <w:right w:val="none" w:sz="0" w:space="0" w:color="auto"/>
                                                      </w:divBdr>
                                                      <w:divsChild>
                                                        <w:div w:id="595985256">
                                                          <w:marLeft w:val="0"/>
                                                          <w:marRight w:val="0"/>
                                                          <w:marTop w:val="0"/>
                                                          <w:marBottom w:val="0"/>
                                                          <w:divBdr>
                                                            <w:top w:val="none" w:sz="0" w:space="0" w:color="auto"/>
                                                            <w:left w:val="none" w:sz="0" w:space="0" w:color="auto"/>
                                                            <w:bottom w:val="none" w:sz="0" w:space="0" w:color="auto"/>
                                                            <w:right w:val="none" w:sz="0" w:space="0" w:color="auto"/>
                                                          </w:divBdr>
                                                          <w:divsChild>
                                                            <w:div w:id="121073452">
                                                              <w:marLeft w:val="0"/>
                                                              <w:marRight w:val="0"/>
                                                              <w:marTop w:val="0"/>
                                                              <w:marBottom w:val="0"/>
                                                              <w:divBdr>
                                                                <w:top w:val="none" w:sz="0" w:space="0" w:color="auto"/>
                                                                <w:left w:val="none" w:sz="0" w:space="0" w:color="auto"/>
                                                                <w:bottom w:val="none" w:sz="0" w:space="0" w:color="auto"/>
                                                                <w:right w:val="none" w:sz="0" w:space="0" w:color="auto"/>
                                                              </w:divBdr>
                                                              <w:divsChild>
                                                                <w:div w:id="25140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1655936">
      <w:bodyDiv w:val="1"/>
      <w:marLeft w:val="0"/>
      <w:marRight w:val="0"/>
      <w:marTop w:val="0"/>
      <w:marBottom w:val="0"/>
      <w:divBdr>
        <w:top w:val="none" w:sz="0" w:space="0" w:color="auto"/>
        <w:left w:val="none" w:sz="0" w:space="0" w:color="auto"/>
        <w:bottom w:val="none" w:sz="0" w:space="0" w:color="auto"/>
        <w:right w:val="none" w:sz="0" w:space="0" w:color="auto"/>
      </w:divBdr>
      <w:divsChild>
        <w:div w:id="1771781241">
          <w:marLeft w:val="0"/>
          <w:marRight w:val="0"/>
          <w:marTop w:val="0"/>
          <w:marBottom w:val="0"/>
          <w:divBdr>
            <w:top w:val="none" w:sz="0" w:space="0" w:color="auto"/>
            <w:left w:val="none" w:sz="0" w:space="0" w:color="auto"/>
            <w:bottom w:val="none" w:sz="0" w:space="0" w:color="auto"/>
            <w:right w:val="none" w:sz="0" w:space="0" w:color="auto"/>
          </w:divBdr>
          <w:divsChild>
            <w:div w:id="680788701">
              <w:marLeft w:val="0"/>
              <w:marRight w:val="0"/>
              <w:marTop w:val="0"/>
              <w:marBottom w:val="0"/>
              <w:divBdr>
                <w:top w:val="none" w:sz="0" w:space="0" w:color="auto"/>
                <w:left w:val="none" w:sz="0" w:space="0" w:color="auto"/>
                <w:bottom w:val="none" w:sz="0" w:space="0" w:color="auto"/>
                <w:right w:val="none" w:sz="0" w:space="0" w:color="auto"/>
              </w:divBdr>
              <w:divsChild>
                <w:div w:id="2024549003">
                  <w:marLeft w:val="0"/>
                  <w:marRight w:val="0"/>
                  <w:marTop w:val="0"/>
                  <w:marBottom w:val="0"/>
                  <w:divBdr>
                    <w:top w:val="none" w:sz="0" w:space="0" w:color="auto"/>
                    <w:left w:val="none" w:sz="0" w:space="0" w:color="auto"/>
                    <w:bottom w:val="none" w:sz="0" w:space="0" w:color="auto"/>
                    <w:right w:val="none" w:sz="0" w:space="0" w:color="auto"/>
                  </w:divBdr>
                  <w:divsChild>
                    <w:div w:id="719524598">
                      <w:marLeft w:val="-150"/>
                      <w:marRight w:val="-150"/>
                      <w:marTop w:val="0"/>
                      <w:marBottom w:val="0"/>
                      <w:divBdr>
                        <w:top w:val="none" w:sz="0" w:space="0" w:color="auto"/>
                        <w:left w:val="none" w:sz="0" w:space="0" w:color="auto"/>
                        <w:bottom w:val="none" w:sz="0" w:space="0" w:color="auto"/>
                        <w:right w:val="none" w:sz="0" w:space="0" w:color="auto"/>
                      </w:divBdr>
                      <w:divsChild>
                        <w:div w:id="1950887760">
                          <w:marLeft w:val="0"/>
                          <w:marRight w:val="0"/>
                          <w:marTop w:val="0"/>
                          <w:marBottom w:val="0"/>
                          <w:divBdr>
                            <w:top w:val="none" w:sz="0" w:space="0" w:color="auto"/>
                            <w:left w:val="none" w:sz="0" w:space="0" w:color="auto"/>
                            <w:bottom w:val="none" w:sz="0" w:space="0" w:color="auto"/>
                            <w:right w:val="none" w:sz="0" w:space="0" w:color="auto"/>
                          </w:divBdr>
                          <w:divsChild>
                            <w:div w:id="1620407531">
                              <w:marLeft w:val="0"/>
                              <w:marRight w:val="0"/>
                              <w:marTop w:val="0"/>
                              <w:marBottom w:val="0"/>
                              <w:divBdr>
                                <w:top w:val="none" w:sz="0" w:space="0" w:color="auto"/>
                                <w:left w:val="none" w:sz="0" w:space="0" w:color="auto"/>
                                <w:bottom w:val="none" w:sz="0" w:space="0" w:color="auto"/>
                                <w:right w:val="none" w:sz="0" w:space="0" w:color="auto"/>
                              </w:divBdr>
                              <w:divsChild>
                                <w:div w:id="1057626440">
                                  <w:marLeft w:val="0"/>
                                  <w:marRight w:val="0"/>
                                  <w:marTop w:val="0"/>
                                  <w:marBottom w:val="300"/>
                                  <w:divBdr>
                                    <w:top w:val="none" w:sz="0" w:space="0" w:color="auto"/>
                                    <w:left w:val="none" w:sz="0" w:space="0" w:color="auto"/>
                                    <w:bottom w:val="none" w:sz="0" w:space="0" w:color="auto"/>
                                    <w:right w:val="none" w:sz="0" w:space="0" w:color="auto"/>
                                  </w:divBdr>
                                  <w:divsChild>
                                    <w:div w:id="705448760">
                                      <w:marLeft w:val="0"/>
                                      <w:marRight w:val="0"/>
                                      <w:marTop w:val="0"/>
                                      <w:marBottom w:val="0"/>
                                      <w:divBdr>
                                        <w:top w:val="none" w:sz="0" w:space="0" w:color="auto"/>
                                        <w:left w:val="none" w:sz="0" w:space="0" w:color="auto"/>
                                        <w:bottom w:val="none" w:sz="0" w:space="0" w:color="auto"/>
                                        <w:right w:val="none" w:sz="0" w:space="0" w:color="auto"/>
                                      </w:divBdr>
                                      <w:divsChild>
                                        <w:div w:id="177932993">
                                          <w:marLeft w:val="0"/>
                                          <w:marRight w:val="0"/>
                                          <w:marTop w:val="0"/>
                                          <w:marBottom w:val="0"/>
                                          <w:divBdr>
                                            <w:top w:val="none" w:sz="0" w:space="0" w:color="auto"/>
                                            <w:left w:val="none" w:sz="0" w:space="0" w:color="auto"/>
                                            <w:bottom w:val="none" w:sz="0" w:space="0" w:color="auto"/>
                                            <w:right w:val="none" w:sz="0" w:space="0" w:color="auto"/>
                                          </w:divBdr>
                                          <w:divsChild>
                                            <w:div w:id="1195269283">
                                              <w:marLeft w:val="0"/>
                                              <w:marRight w:val="0"/>
                                              <w:marTop w:val="0"/>
                                              <w:marBottom w:val="0"/>
                                              <w:divBdr>
                                                <w:top w:val="none" w:sz="0" w:space="0" w:color="auto"/>
                                                <w:left w:val="none" w:sz="0" w:space="0" w:color="auto"/>
                                                <w:bottom w:val="none" w:sz="0" w:space="0" w:color="auto"/>
                                                <w:right w:val="none" w:sz="0" w:space="0" w:color="auto"/>
                                              </w:divBdr>
                                              <w:divsChild>
                                                <w:div w:id="206263417">
                                                  <w:marLeft w:val="0"/>
                                                  <w:marRight w:val="0"/>
                                                  <w:marTop w:val="0"/>
                                                  <w:marBottom w:val="0"/>
                                                  <w:divBdr>
                                                    <w:top w:val="none" w:sz="0" w:space="0" w:color="auto"/>
                                                    <w:left w:val="none" w:sz="0" w:space="0" w:color="auto"/>
                                                    <w:bottom w:val="none" w:sz="0" w:space="0" w:color="auto"/>
                                                    <w:right w:val="none" w:sz="0" w:space="0" w:color="auto"/>
                                                  </w:divBdr>
                                                  <w:divsChild>
                                                    <w:div w:id="221840104">
                                                      <w:marLeft w:val="0"/>
                                                      <w:marRight w:val="0"/>
                                                      <w:marTop w:val="0"/>
                                                      <w:marBottom w:val="0"/>
                                                      <w:divBdr>
                                                        <w:top w:val="none" w:sz="0" w:space="0" w:color="auto"/>
                                                        <w:left w:val="none" w:sz="0" w:space="0" w:color="auto"/>
                                                        <w:bottom w:val="none" w:sz="0" w:space="0" w:color="auto"/>
                                                        <w:right w:val="none" w:sz="0" w:space="0" w:color="auto"/>
                                                      </w:divBdr>
                                                      <w:divsChild>
                                                        <w:div w:id="829978152">
                                                          <w:marLeft w:val="0"/>
                                                          <w:marRight w:val="0"/>
                                                          <w:marTop w:val="0"/>
                                                          <w:marBottom w:val="0"/>
                                                          <w:divBdr>
                                                            <w:top w:val="none" w:sz="0" w:space="0" w:color="auto"/>
                                                            <w:left w:val="none" w:sz="0" w:space="0" w:color="auto"/>
                                                            <w:bottom w:val="none" w:sz="0" w:space="0" w:color="auto"/>
                                                            <w:right w:val="none" w:sz="0" w:space="0" w:color="auto"/>
                                                          </w:divBdr>
                                                          <w:divsChild>
                                                            <w:div w:id="148242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4887375">
      <w:bodyDiv w:val="1"/>
      <w:marLeft w:val="0"/>
      <w:marRight w:val="0"/>
      <w:marTop w:val="0"/>
      <w:marBottom w:val="0"/>
      <w:divBdr>
        <w:top w:val="none" w:sz="0" w:space="0" w:color="auto"/>
        <w:left w:val="none" w:sz="0" w:space="0" w:color="auto"/>
        <w:bottom w:val="none" w:sz="0" w:space="0" w:color="auto"/>
        <w:right w:val="none" w:sz="0" w:space="0" w:color="auto"/>
      </w:divBdr>
      <w:divsChild>
        <w:div w:id="363679330">
          <w:marLeft w:val="0"/>
          <w:marRight w:val="0"/>
          <w:marTop w:val="0"/>
          <w:marBottom w:val="0"/>
          <w:divBdr>
            <w:top w:val="none" w:sz="0" w:space="0" w:color="auto"/>
            <w:left w:val="none" w:sz="0" w:space="0" w:color="auto"/>
            <w:bottom w:val="none" w:sz="0" w:space="0" w:color="auto"/>
            <w:right w:val="none" w:sz="0" w:space="0" w:color="auto"/>
          </w:divBdr>
          <w:divsChild>
            <w:div w:id="447772624">
              <w:marLeft w:val="0"/>
              <w:marRight w:val="0"/>
              <w:marTop w:val="0"/>
              <w:marBottom w:val="0"/>
              <w:divBdr>
                <w:top w:val="none" w:sz="0" w:space="0" w:color="auto"/>
                <w:left w:val="none" w:sz="0" w:space="0" w:color="auto"/>
                <w:bottom w:val="none" w:sz="0" w:space="0" w:color="auto"/>
                <w:right w:val="none" w:sz="0" w:space="0" w:color="auto"/>
              </w:divBdr>
              <w:divsChild>
                <w:div w:id="1328511579">
                  <w:marLeft w:val="0"/>
                  <w:marRight w:val="0"/>
                  <w:marTop w:val="0"/>
                  <w:marBottom w:val="0"/>
                  <w:divBdr>
                    <w:top w:val="none" w:sz="0" w:space="0" w:color="auto"/>
                    <w:left w:val="none" w:sz="0" w:space="0" w:color="auto"/>
                    <w:bottom w:val="none" w:sz="0" w:space="0" w:color="auto"/>
                    <w:right w:val="none" w:sz="0" w:space="0" w:color="auto"/>
                  </w:divBdr>
                  <w:divsChild>
                    <w:div w:id="1025139077">
                      <w:marLeft w:val="0"/>
                      <w:marRight w:val="0"/>
                      <w:marTop w:val="0"/>
                      <w:marBottom w:val="0"/>
                      <w:divBdr>
                        <w:top w:val="none" w:sz="0" w:space="0" w:color="auto"/>
                        <w:left w:val="none" w:sz="0" w:space="0" w:color="auto"/>
                        <w:bottom w:val="none" w:sz="0" w:space="0" w:color="auto"/>
                        <w:right w:val="none" w:sz="0" w:space="0" w:color="auto"/>
                      </w:divBdr>
                    </w:div>
                  </w:divsChild>
                </w:div>
                <w:div w:id="62181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76354">
      <w:bodyDiv w:val="1"/>
      <w:marLeft w:val="0"/>
      <w:marRight w:val="0"/>
      <w:marTop w:val="0"/>
      <w:marBottom w:val="0"/>
      <w:divBdr>
        <w:top w:val="none" w:sz="0" w:space="0" w:color="auto"/>
        <w:left w:val="none" w:sz="0" w:space="0" w:color="auto"/>
        <w:bottom w:val="none" w:sz="0" w:space="0" w:color="auto"/>
        <w:right w:val="none" w:sz="0" w:space="0" w:color="auto"/>
      </w:divBdr>
      <w:divsChild>
        <w:div w:id="1583489661">
          <w:marLeft w:val="0"/>
          <w:marRight w:val="0"/>
          <w:marTop w:val="100"/>
          <w:marBottom w:val="100"/>
          <w:divBdr>
            <w:top w:val="single" w:sz="6" w:space="0" w:color="666666"/>
            <w:left w:val="single" w:sz="6" w:space="0" w:color="666666"/>
            <w:bottom w:val="single" w:sz="6" w:space="0" w:color="666666"/>
            <w:right w:val="single" w:sz="6" w:space="0" w:color="666666"/>
          </w:divBdr>
          <w:divsChild>
            <w:div w:id="993876150">
              <w:marLeft w:val="0"/>
              <w:marRight w:val="0"/>
              <w:marTop w:val="150"/>
              <w:marBottom w:val="0"/>
              <w:divBdr>
                <w:top w:val="none" w:sz="0" w:space="0" w:color="auto"/>
                <w:left w:val="none" w:sz="0" w:space="0" w:color="auto"/>
                <w:bottom w:val="none" w:sz="0" w:space="0" w:color="auto"/>
                <w:right w:val="none" w:sz="0" w:space="0" w:color="auto"/>
              </w:divBdr>
              <w:divsChild>
                <w:div w:id="1497917515">
                  <w:marLeft w:val="-225"/>
                  <w:marRight w:val="-225"/>
                  <w:marTop w:val="0"/>
                  <w:marBottom w:val="0"/>
                  <w:divBdr>
                    <w:top w:val="none" w:sz="0" w:space="0" w:color="auto"/>
                    <w:left w:val="none" w:sz="0" w:space="0" w:color="auto"/>
                    <w:bottom w:val="none" w:sz="0" w:space="0" w:color="auto"/>
                    <w:right w:val="none" w:sz="0" w:space="0" w:color="auto"/>
                  </w:divBdr>
                  <w:divsChild>
                    <w:div w:id="450441679">
                      <w:marLeft w:val="0"/>
                      <w:marRight w:val="0"/>
                      <w:marTop w:val="0"/>
                      <w:marBottom w:val="0"/>
                      <w:divBdr>
                        <w:top w:val="none" w:sz="0" w:space="0" w:color="auto"/>
                        <w:left w:val="none" w:sz="0" w:space="0" w:color="auto"/>
                        <w:bottom w:val="none" w:sz="0" w:space="0" w:color="auto"/>
                        <w:right w:val="none" w:sz="0" w:space="0" w:color="auto"/>
                      </w:divBdr>
                      <w:divsChild>
                        <w:div w:id="44179752">
                          <w:marLeft w:val="-225"/>
                          <w:marRight w:val="-225"/>
                          <w:marTop w:val="0"/>
                          <w:marBottom w:val="0"/>
                          <w:divBdr>
                            <w:top w:val="none" w:sz="0" w:space="0" w:color="auto"/>
                            <w:left w:val="none" w:sz="0" w:space="0" w:color="auto"/>
                            <w:bottom w:val="none" w:sz="0" w:space="0" w:color="auto"/>
                            <w:right w:val="none" w:sz="0" w:space="0" w:color="auto"/>
                          </w:divBdr>
                          <w:divsChild>
                            <w:div w:id="623390406">
                              <w:marLeft w:val="0"/>
                              <w:marRight w:val="0"/>
                              <w:marTop w:val="0"/>
                              <w:marBottom w:val="0"/>
                              <w:divBdr>
                                <w:top w:val="none" w:sz="0" w:space="0" w:color="auto"/>
                                <w:left w:val="none" w:sz="0" w:space="0" w:color="auto"/>
                                <w:bottom w:val="none" w:sz="0" w:space="0" w:color="auto"/>
                                <w:right w:val="none" w:sz="0" w:space="0" w:color="auto"/>
                              </w:divBdr>
                              <w:divsChild>
                                <w:div w:id="2000039273">
                                  <w:marLeft w:val="0"/>
                                  <w:marRight w:val="0"/>
                                  <w:marTop w:val="0"/>
                                  <w:marBottom w:val="0"/>
                                  <w:divBdr>
                                    <w:top w:val="none" w:sz="0" w:space="0" w:color="auto"/>
                                    <w:left w:val="none" w:sz="0" w:space="0" w:color="auto"/>
                                    <w:bottom w:val="none" w:sz="0" w:space="0" w:color="auto"/>
                                    <w:right w:val="none" w:sz="0" w:space="0" w:color="auto"/>
                                  </w:divBdr>
                                  <w:divsChild>
                                    <w:div w:id="1858274254">
                                      <w:marLeft w:val="0"/>
                                      <w:marRight w:val="0"/>
                                      <w:marTop w:val="0"/>
                                      <w:marBottom w:val="0"/>
                                      <w:divBdr>
                                        <w:top w:val="none" w:sz="0" w:space="0" w:color="auto"/>
                                        <w:left w:val="none" w:sz="0" w:space="0" w:color="auto"/>
                                        <w:bottom w:val="none" w:sz="0" w:space="0" w:color="auto"/>
                                        <w:right w:val="none" w:sz="0" w:space="0" w:color="auto"/>
                                      </w:divBdr>
                                      <w:divsChild>
                                        <w:div w:id="1135442458">
                                          <w:marLeft w:val="0"/>
                                          <w:marRight w:val="0"/>
                                          <w:marTop w:val="0"/>
                                          <w:marBottom w:val="0"/>
                                          <w:divBdr>
                                            <w:top w:val="none" w:sz="0" w:space="0" w:color="auto"/>
                                            <w:left w:val="none" w:sz="0" w:space="0" w:color="auto"/>
                                            <w:bottom w:val="none" w:sz="0" w:space="0" w:color="auto"/>
                                            <w:right w:val="none" w:sz="0" w:space="0" w:color="auto"/>
                                          </w:divBdr>
                                          <w:divsChild>
                                            <w:div w:id="28722036">
                                              <w:marLeft w:val="0"/>
                                              <w:marRight w:val="0"/>
                                              <w:marTop w:val="0"/>
                                              <w:marBottom w:val="0"/>
                                              <w:divBdr>
                                                <w:top w:val="none" w:sz="0" w:space="0" w:color="auto"/>
                                                <w:left w:val="none" w:sz="0" w:space="0" w:color="auto"/>
                                                <w:bottom w:val="none" w:sz="0" w:space="0" w:color="auto"/>
                                                <w:right w:val="none" w:sz="0" w:space="0" w:color="auto"/>
                                              </w:divBdr>
                                              <w:divsChild>
                                                <w:div w:id="1257979314">
                                                  <w:marLeft w:val="0"/>
                                                  <w:marRight w:val="0"/>
                                                  <w:marTop w:val="0"/>
                                                  <w:marBottom w:val="0"/>
                                                  <w:divBdr>
                                                    <w:top w:val="none" w:sz="0" w:space="0" w:color="auto"/>
                                                    <w:left w:val="none" w:sz="0" w:space="0" w:color="auto"/>
                                                    <w:bottom w:val="none" w:sz="0" w:space="0" w:color="auto"/>
                                                    <w:right w:val="none" w:sz="0" w:space="0" w:color="auto"/>
                                                  </w:divBdr>
                                                  <w:divsChild>
                                                    <w:div w:id="331954562">
                                                      <w:marLeft w:val="0"/>
                                                      <w:marRight w:val="0"/>
                                                      <w:marTop w:val="0"/>
                                                      <w:marBottom w:val="0"/>
                                                      <w:divBdr>
                                                        <w:top w:val="none" w:sz="0" w:space="0" w:color="auto"/>
                                                        <w:left w:val="none" w:sz="0" w:space="0" w:color="auto"/>
                                                        <w:bottom w:val="none" w:sz="0" w:space="0" w:color="auto"/>
                                                        <w:right w:val="none" w:sz="0" w:space="0" w:color="auto"/>
                                                      </w:divBdr>
                                                      <w:divsChild>
                                                        <w:div w:id="891619939">
                                                          <w:marLeft w:val="0"/>
                                                          <w:marRight w:val="0"/>
                                                          <w:marTop w:val="0"/>
                                                          <w:marBottom w:val="0"/>
                                                          <w:divBdr>
                                                            <w:top w:val="none" w:sz="0" w:space="0" w:color="auto"/>
                                                            <w:left w:val="none" w:sz="0" w:space="0" w:color="auto"/>
                                                            <w:bottom w:val="none" w:sz="0" w:space="0" w:color="auto"/>
                                                            <w:right w:val="none" w:sz="0" w:space="0" w:color="auto"/>
                                                          </w:divBdr>
                                                          <w:divsChild>
                                                            <w:div w:id="1529684262">
                                                              <w:marLeft w:val="0"/>
                                                              <w:marRight w:val="0"/>
                                                              <w:marTop w:val="0"/>
                                                              <w:marBottom w:val="0"/>
                                                              <w:divBdr>
                                                                <w:top w:val="none" w:sz="0" w:space="0" w:color="auto"/>
                                                                <w:left w:val="none" w:sz="0" w:space="0" w:color="auto"/>
                                                                <w:bottom w:val="none" w:sz="0" w:space="0" w:color="auto"/>
                                                                <w:right w:val="none" w:sz="0" w:space="0" w:color="auto"/>
                                                              </w:divBdr>
                                                              <w:divsChild>
                                                                <w:div w:id="54017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3870394">
      <w:bodyDiv w:val="1"/>
      <w:marLeft w:val="0"/>
      <w:marRight w:val="0"/>
      <w:marTop w:val="0"/>
      <w:marBottom w:val="0"/>
      <w:divBdr>
        <w:top w:val="none" w:sz="0" w:space="0" w:color="auto"/>
        <w:left w:val="none" w:sz="0" w:space="0" w:color="auto"/>
        <w:bottom w:val="none" w:sz="0" w:space="0" w:color="auto"/>
        <w:right w:val="none" w:sz="0" w:space="0" w:color="auto"/>
      </w:divBdr>
      <w:divsChild>
        <w:div w:id="1479688658">
          <w:marLeft w:val="0"/>
          <w:marRight w:val="0"/>
          <w:marTop w:val="100"/>
          <w:marBottom w:val="100"/>
          <w:divBdr>
            <w:top w:val="single" w:sz="6" w:space="0" w:color="666666"/>
            <w:left w:val="single" w:sz="6" w:space="0" w:color="666666"/>
            <w:bottom w:val="single" w:sz="6" w:space="0" w:color="666666"/>
            <w:right w:val="single" w:sz="6" w:space="0" w:color="666666"/>
          </w:divBdr>
          <w:divsChild>
            <w:div w:id="2108840845">
              <w:marLeft w:val="0"/>
              <w:marRight w:val="0"/>
              <w:marTop w:val="150"/>
              <w:marBottom w:val="0"/>
              <w:divBdr>
                <w:top w:val="none" w:sz="0" w:space="0" w:color="auto"/>
                <w:left w:val="none" w:sz="0" w:space="0" w:color="auto"/>
                <w:bottom w:val="none" w:sz="0" w:space="0" w:color="auto"/>
                <w:right w:val="none" w:sz="0" w:space="0" w:color="auto"/>
              </w:divBdr>
              <w:divsChild>
                <w:div w:id="627273657">
                  <w:marLeft w:val="-225"/>
                  <w:marRight w:val="-225"/>
                  <w:marTop w:val="0"/>
                  <w:marBottom w:val="0"/>
                  <w:divBdr>
                    <w:top w:val="none" w:sz="0" w:space="0" w:color="auto"/>
                    <w:left w:val="none" w:sz="0" w:space="0" w:color="auto"/>
                    <w:bottom w:val="none" w:sz="0" w:space="0" w:color="auto"/>
                    <w:right w:val="none" w:sz="0" w:space="0" w:color="auto"/>
                  </w:divBdr>
                  <w:divsChild>
                    <w:div w:id="2147120637">
                      <w:marLeft w:val="0"/>
                      <w:marRight w:val="0"/>
                      <w:marTop w:val="0"/>
                      <w:marBottom w:val="0"/>
                      <w:divBdr>
                        <w:top w:val="none" w:sz="0" w:space="0" w:color="auto"/>
                        <w:left w:val="none" w:sz="0" w:space="0" w:color="auto"/>
                        <w:bottom w:val="none" w:sz="0" w:space="0" w:color="auto"/>
                        <w:right w:val="none" w:sz="0" w:space="0" w:color="auto"/>
                      </w:divBdr>
                      <w:divsChild>
                        <w:div w:id="2132899575">
                          <w:marLeft w:val="0"/>
                          <w:marRight w:val="0"/>
                          <w:marTop w:val="0"/>
                          <w:marBottom w:val="0"/>
                          <w:divBdr>
                            <w:top w:val="none" w:sz="0" w:space="0" w:color="auto"/>
                            <w:left w:val="none" w:sz="0" w:space="0" w:color="auto"/>
                            <w:bottom w:val="none" w:sz="0" w:space="0" w:color="auto"/>
                            <w:right w:val="none" w:sz="0" w:space="0" w:color="auto"/>
                          </w:divBdr>
                          <w:divsChild>
                            <w:div w:id="17258290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02682137">
                  <w:marLeft w:val="-225"/>
                  <w:marRight w:val="-225"/>
                  <w:marTop w:val="0"/>
                  <w:marBottom w:val="0"/>
                  <w:divBdr>
                    <w:top w:val="none" w:sz="0" w:space="0" w:color="auto"/>
                    <w:left w:val="none" w:sz="0" w:space="0" w:color="auto"/>
                    <w:bottom w:val="none" w:sz="0" w:space="0" w:color="auto"/>
                    <w:right w:val="none" w:sz="0" w:space="0" w:color="auto"/>
                  </w:divBdr>
                  <w:divsChild>
                    <w:div w:id="57363285">
                      <w:marLeft w:val="0"/>
                      <w:marRight w:val="0"/>
                      <w:marTop w:val="0"/>
                      <w:marBottom w:val="0"/>
                      <w:divBdr>
                        <w:top w:val="none" w:sz="0" w:space="0" w:color="auto"/>
                        <w:left w:val="none" w:sz="0" w:space="0" w:color="auto"/>
                        <w:bottom w:val="none" w:sz="0" w:space="0" w:color="auto"/>
                        <w:right w:val="none" w:sz="0" w:space="0" w:color="auto"/>
                      </w:divBdr>
                      <w:divsChild>
                        <w:div w:id="275136263">
                          <w:marLeft w:val="-225"/>
                          <w:marRight w:val="-225"/>
                          <w:marTop w:val="0"/>
                          <w:marBottom w:val="0"/>
                          <w:divBdr>
                            <w:top w:val="none" w:sz="0" w:space="0" w:color="auto"/>
                            <w:left w:val="none" w:sz="0" w:space="0" w:color="auto"/>
                            <w:bottom w:val="none" w:sz="0" w:space="0" w:color="auto"/>
                            <w:right w:val="none" w:sz="0" w:space="0" w:color="auto"/>
                          </w:divBdr>
                          <w:divsChild>
                            <w:div w:id="1486891625">
                              <w:marLeft w:val="0"/>
                              <w:marRight w:val="0"/>
                              <w:marTop w:val="0"/>
                              <w:marBottom w:val="0"/>
                              <w:divBdr>
                                <w:top w:val="none" w:sz="0" w:space="0" w:color="auto"/>
                                <w:left w:val="none" w:sz="0" w:space="0" w:color="auto"/>
                                <w:bottom w:val="none" w:sz="0" w:space="0" w:color="auto"/>
                                <w:right w:val="none" w:sz="0" w:space="0" w:color="auto"/>
                              </w:divBdr>
                              <w:divsChild>
                                <w:div w:id="1008286910">
                                  <w:marLeft w:val="0"/>
                                  <w:marRight w:val="0"/>
                                  <w:marTop w:val="0"/>
                                  <w:marBottom w:val="0"/>
                                  <w:divBdr>
                                    <w:top w:val="none" w:sz="0" w:space="0" w:color="auto"/>
                                    <w:left w:val="none" w:sz="0" w:space="0" w:color="auto"/>
                                    <w:bottom w:val="none" w:sz="0" w:space="0" w:color="auto"/>
                                    <w:right w:val="none" w:sz="0" w:space="0" w:color="auto"/>
                                  </w:divBdr>
                                  <w:divsChild>
                                    <w:div w:id="1834637653">
                                      <w:marLeft w:val="0"/>
                                      <w:marRight w:val="0"/>
                                      <w:marTop w:val="0"/>
                                      <w:marBottom w:val="0"/>
                                      <w:divBdr>
                                        <w:top w:val="none" w:sz="0" w:space="0" w:color="auto"/>
                                        <w:left w:val="none" w:sz="0" w:space="0" w:color="auto"/>
                                        <w:bottom w:val="none" w:sz="0" w:space="0" w:color="auto"/>
                                        <w:right w:val="none" w:sz="0" w:space="0" w:color="auto"/>
                                      </w:divBdr>
                                      <w:divsChild>
                                        <w:div w:id="81343097">
                                          <w:marLeft w:val="0"/>
                                          <w:marRight w:val="0"/>
                                          <w:marTop w:val="0"/>
                                          <w:marBottom w:val="0"/>
                                          <w:divBdr>
                                            <w:top w:val="none" w:sz="0" w:space="0" w:color="auto"/>
                                            <w:left w:val="none" w:sz="0" w:space="0" w:color="auto"/>
                                            <w:bottom w:val="none" w:sz="0" w:space="0" w:color="auto"/>
                                            <w:right w:val="none" w:sz="0" w:space="0" w:color="auto"/>
                                          </w:divBdr>
                                          <w:divsChild>
                                            <w:div w:id="1218080389">
                                              <w:marLeft w:val="0"/>
                                              <w:marRight w:val="0"/>
                                              <w:marTop w:val="0"/>
                                              <w:marBottom w:val="0"/>
                                              <w:divBdr>
                                                <w:top w:val="none" w:sz="0" w:space="0" w:color="auto"/>
                                                <w:left w:val="none" w:sz="0" w:space="0" w:color="auto"/>
                                                <w:bottom w:val="none" w:sz="0" w:space="0" w:color="auto"/>
                                                <w:right w:val="none" w:sz="0" w:space="0" w:color="auto"/>
                                              </w:divBdr>
                                              <w:divsChild>
                                                <w:div w:id="1883243539">
                                                  <w:marLeft w:val="0"/>
                                                  <w:marRight w:val="0"/>
                                                  <w:marTop w:val="0"/>
                                                  <w:marBottom w:val="0"/>
                                                  <w:divBdr>
                                                    <w:top w:val="none" w:sz="0" w:space="0" w:color="auto"/>
                                                    <w:left w:val="none" w:sz="0" w:space="0" w:color="auto"/>
                                                    <w:bottom w:val="none" w:sz="0" w:space="0" w:color="auto"/>
                                                    <w:right w:val="none" w:sz="0" w:space="0" w:color="auto"/>
                                                  </w:divBdr>
                                                  <w:divsChild>
                                                    <w:div w:id="927662313">
                                                      <w:marLeft w:val="0"/>
                                                      <w:marRight w:val="0"/>
                                                      <w:marTop w:val="0"/>
                                                      <w:marBottom w:val="0"/>
                                                      <w:divBdr>
                                                        <w:top w:val="none" w:sz="0" w:space="0" w:color="auto"/>
                                                        <w:left w:val="none" w:sz="0" w:space="0" w:color="auto"/>
                                                        <w:bottom w:val="none" w:sz="0" w:space="0" w:color="auto"/>
                                                        <w:right w:val="none" w:sz="0" w:space="0" w:color="auto"/>
                                                      </w:divBdr>
                                                      <w:divsChild>
                                                        <w:div w:id="89293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23218000">
      <w:bodyDiv w:val="1"/>
      <w:marLeft w:val="0"/>
      <w:marRight w:val="0"/>
      <w:marTop w:val="0"/>
      <w:marBottom w:val="0"/>
      <w:divBdr>
        <w:top w:val="none" w:sz="0" w:space="0" w:color="auto"/>
        <w:left w:val="none" w:sz="0" w:space="0" w:color="auto"/>
        <w:bottom w:val="none" w:sz="0" w:space="0" w:color="auto"/>
        <w:right w:val="none" w:sz="0" w:space="0" w:color="auto"/>
      </w:divBdr>
      <w:divsChild>
        <w:div w:id="1146506253">
          <w:marLeft w:val="0"/>
          <w:marRight w:val="0"/>
          <w:marTop w:val="0"/>
          <w:marBottom w:val="0"/>
          <w:divBdr>
            <w:top w:val="none" w:sz="0" w:space="0" w:color="auto"/>
            <w:left w:val="none" w:sz="0" w:space="0" w:color="auto"/>
            <w:bottom w:val="none" w:sz="0" w:space="0" w:color="auto"/>
            <w:right w:val="none" w:sz="0" w:space="0" w:color="auto"/>
          </w:divBdr>
          <w:divsChild>
            <w:div w:id="871498183">
              <w:marLeft w:val="0"/>
              <w:marRight w:val="0"/>
              <w:marTop w:val="0"/>
              <w:marBottom w:val="0"/>
              <w:divBdr>
                <w:top w:val="none" w:sz="0" w:space="0" w:color="auto"/>
                <w:left w:val="none" w:sz="0" w:space="0" w:color="auto"/>
                <w:bottom w:val="none" w:sz="0" w:space="0" w:color="auto"/>
                <w:right w:val="none" w:sz="0" w:space="0" w:color="auto"/>
              </w:divBdr>
              <w:divsChild>
                <w:div w:id="10357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22156">
      <w:bodyDiv w:val="1"/>
      <w:marLeft w:val="0"/>
      <w:marRight w:val="0"/>
      <w:marTop w:val="0"/>
      <w:marBottom w:val="0"/>
      <w:divBdr>
        <w:top w:val="none" w:sz="0" w:space="0" w:color="auto"/>
        <w:left w:val="none" w:sz="0" w:space="0" w:color="auto"/>
        <w:bottom w:val="none" w:sz="0" w:space="0" w:color="auto"/>
        <w:right w:val="none" w:sz="0" w:space="0" w:color="auto"/>
      </w:divBdr>
    </w:div>
    <w:div w:id="803161316">
      <w:bodyDiv w:val="1"/>
      <w:marLeft w:val="0"/>
      <w:marRight w:val="0"/>
      <w:marTop w:val="0"/>
      <w:marBottom w:val="0"/>
      <w:divBdr>
        <w:top w:val="none" w:sz="0" w:space="0" w:color="auto"/>
        <w:left w:val="none" w:sz="0" w:space="0" w:color="auto"/>
        <w:bottom w:val="none" w:sz="0" w:space="0" w:color="auto"/>
        <w:right w:val="none" w:sz="0" w:space="0" w:color="auto"/>
      </w:divBdr>
      <w:divsChild>
        <w:div w:id="2086829560">
          <w:marLeft w:val="0"/>
          <w:marRight w:val="0"/>
          <w:marTop w:val="100"/>
          <w:marBottom w:val="100"/>
          <w:divBdr>
            <w:top w:val="single" w:sz="6" w:space="0" w:color="666666"/>
            <w:left w:val="single" w:sz="6" w:space="0" w:color="666666"/>
            <w:bottom w:val="single" w:sz="6" w:space="0" w:color="666666"/>
            <w:right w:val="single" w:sz="6" w:space="0" w:color="666666"/>
          </w:divBdr>
          <w:divsChild>
            <w:div w:id="375160564">
              <w:marLeft w:val="0"/>
              <w:marRight w:val="0"/>
              <w:marTop w:val="150"/>
              <w:marBottom w:val="0"/>
              <w:divBdr>
                <w:top w:val="none" w:sz="0" w:space="0" w:color="auto"/>
                <w:left w:val="none" w:sz="0" w:space="0" w:color="auto"/>
                <w:bottom w:val="none" w:sz="0" w:space="0" w:color="auto"/>
                <w:right w:val="none" w:sz="0" w:space="0" w:color="auto"/>
              </w:divBdr>
              <w:divsChild>
                <w:div w:id="1372532276">
                  <w:marLeft w:val="-225"/>
                  <w:marRight w:val="-225"/>
                  <w:marTop w:val="0"/>
                  <w:marBottom w:val="0"/>
                  <w:divBdr>
                    <w:top w:val="none" w:sz="0" w:space="0" w:color="auto"/>
                    <w:left w:val="none" w:sz="0" w:space="0" w:color="auto"/>
                    <w:bottom w:val="none" w:sz="0" w:space="0" w:color="auto"/>
                    <w:right w:val="none" w:sz="0" w:space="0" w:color="auto"/>
                  </w:divBdr>
                  <w:divsChild>
                    <w:div w:id="1932466473">
                      <w:marLeft w:val="0"/>
                      <w:marRight w:val="0"/>
                      <w:marTop w:val="0"/>
                      <w:marBottom w:val="0"/>
                      <w:divBdr>
                        <w:top w:val="none" w:sz="0" w:space="0" w:color="auto"/>
                        <w:left w:val="none" w:sz="0" w:space="0" w:color="auto"/>
                        <w:bottom w:val="none" w:sz="0" w:space="0" w:color="auto"/>
                        <w:right w:val="none" w:sz="0" w:space="0" w:color="auto"/>
                      </w:divBdr>
                      <w:divsChild>
                        <w:div w:id="204801274">
                          <w:marLeft w:val="-225"/>
                          <w:marRight w:val="-225"/>
                          <w:marTop w:val="0"/>
                          <w:marBottom w:val="0"/>
                          <w:divBdr>
                            <w:top w:val="none" w:sz="0" w:space="0" w:color="auto"/>
                            <w:left w:val="none" w:sz="0" w:space="0" w:color="auto"/>
                            <w:bottom w:val="none" w:sz="0" w:space="0" w:color="auto"/>
                            <w:right w:val="none" w:sz="0" w:space="0" w:color="auto"/>
                          </w:divBdr>
                          <w:divsChild>
                            <w:div w:id="114063062">
                              <w:marLeft w:val="0"/>
                              <w:marRight w:val="0"/>
                              <w:marTop w:val="0"/>
                              <w:marBottom w:val="0"/>
                              <w:divBdr>
                                <w:top w:val="none" w:sz="0" w:space="0" w:color="auto"/>
                                <w:left w:val="none" w:sz="0" w:space="0" w:color="auto"/>
                                <w:bottom w:val="none" w:sz="0" w:space="0" w:color="auto"/>
                                <w:right w:val="none" w:sz="0" w:space="0" w:color="auto"/>
                              </w:divBdr>
                              <w:divsChild>
                                <w:div w:id="1105998695">
                                  <w:marLeft w:val="0"/>
                                  <w:marRight w:val="0"/>
                                  <w:marTop w:val="0"/>
                                  <w:marBottom w:val="0"/>
                                  <w:divBdr>
                                    <w:top w:val="none" w:sz="0" w:space="0" w:color="auto"/>
                                    <w:left w:val="none" w:sz="0" w:space="0" w:color="auto"/>
                                    <w:bottom w:val="none" w:sz="0" w:space="0" w:color="auto"/>
                                    <w:right w:val="none" w:sz="0" w:space="0" w:color="auto"/>
                                  </w:divBdr>
                                  <w:divsChild>
                                    <w:div w:id="1320228530">
                                      <w:marLeft w:val="0"/>
                                      <w:marRight w:val="0"/>
                                      <w:marTop w:val="0"/>
                                      <w:marBottom w:val="0"/>
                                      <w:divBdr>
                                        <w:top w:val="none" w:sz="0" w:space="0" w:color="auto"/>
                                        <w:left w:val="none" w:sz="0" w:space="0" w:color="auto"/>
                                        <w:bottom w:val="none" w:sz="0" w:space="0" w:color="auto"/>
                                        <w:right w:val="none" w:sz="0" w:space="0" w:color="auto"/>
                                      </w:divBdr>
                                      <w:divsChild>
                                        <w:div w:id="740954198">
                                          <w:marLeft w:val="0"/>
                                          <w:marRight w:val="0"/>
                                          <w:marTop w:val="0"/>
                                          <w:marBottom w:val="0"/>
                                          <w:divBdr>
                                            <w:top w:val="none" w:sz="0" w:space="0" w:color="auto"/>
                                            <w:left w:val="none" w:sz="0" w:space="0" w:color="auto"/>
                                            <w:bottom w:val="none" w:sz="0" w:space="0" w:color="auto"/>
                                            <w:right w:val="none" w:sz="0" w:space="0" w:color="auto"/>
                                          </w:divBdr>
                                          <w:divsChild>
                                            <w:div w:id="1992976265">
                                              <w:marLeft w:val="0"/>
                                              <w:marRight w:val="0"/>
                                              <w:marTop w:val="0"/>
                                              <w:marBottom w:val="0"/>
                                              <w:divBdr>
                                                <w:top w:val="none" w:sz="0" w:space="0" w:color="auto"/>
                                                <w:left w:val="none" w:sz="0" w:space="0" w:color="auto"/>
                                                <w:bottom w:val="none" w:sz="0" w:space="0" w:color="auto"/>
                                                <w:right w:val="none" w:sz="0" w:space="0" w:color="auto"/>
                                              </w:divBdr>
                                              <w:divsChild>
                                                <w:div w:id="78916657">
                                                  <w:marLeft w:val="0"/>
                                                  <w:marRight w:val="0"/>
                                                  <w:marTop w:val="0"/>
                                                  <w:marBottom w:val="0"/>
                                                  <w:divBdr>
                                                    <w:top w:val="none" w:sz="0" w:space="0" w:color="auto"/>
                                                    <w:left w:val="none" w:sz="0" w:space="0" w:color="auto"/>
                                                    <w:bottom w:val="none" w:sz="0" w:space="0" w:color="auto"/>
                                                    <w:right w:val="none" w:sz="0" w:space="0" w:color="auto"/>
                                                  </w:divBdr>
                                                  <w:divsChild>
                                                    <w:div w:id="1306204155">
                                                      <w:marLeft w:val="0"/>
                                                      <w:marRight w:val="0"/>
                                                      <w:marTop w:val="0"/>
                                                      <w:marBottom w:val="0"/>
                                                      <w:divBdr>
                                                        <w:top w:val="none" w:sz="0" w:space="0" w:color="auto"/>
                                                        <w:left w:val="none" w:sz="0" w:space="0" w:color="auto"/>
                                                        <w:bottom w:val="none" w:sz="0" w:space="0" w:color="auto"/>
                                                        <w:right w:val="none" w:sz="0" w:space="0" w:color="auto"/>
                                                      </w:divBdr>
                                                      <w:divsChild>
                                                        <w:div w:id="1076511153">
                                                          <w:marLeft w:val="0"/>
                                                          <w:marRight w:val="0"/>
                                                          <w:marTop w:val="0"/>
                                                          <w:marBottom w:val="0"/>
                                                          <w:divBdr>
                                                            <w:top w:val="none" w:sz="0" w:space="0" w:color="auto"/>
                                                            <w:left w:val="none" w:sz="0" w:space="0" w:color="auto"/>
                                                            <w:bottom w:val="none" w:sz="0" w:space="0" w:color="auto"/>
                                                            <w:right w:val="none" w:sz="0" w:space="0" w:color="auto"/>
                                                          </w:divBdr>
                                                          <w:divsChild>
                                                            <w:div w:id="1602758320">
                                                              <w:marLeft w:val="0"/>
                                                              <w:marRight w:val="0"/>
                                                              <w:marTop w:val="0"/>
                                                              <w:marBottom w:val="0"/>
                                                              <w:divBdr>
                                                                <w:top w:val="none" w:sz="0" w:space="0" w:color="auto"/>
                                                                <w:left w:val="none" w:sz="0" w:space="0" w:color="auto"/>
                                                                <w:bottom w:val="none" w:sz="0" w:space="0" w:color="auto"/>
                                                                <w:right w:val="none" w:sz="0" w:space="0" w:color="auto"/>
                                                              </w:divBdr>
                                                              <w:divsChild>
                                                                <w:div w:id="209775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7618069">
      <w:bodyDiv w:val="1"/>
      <w:marLeft w:val="0"/>
      <w:marRight w:val="0"/>
      <w:marTop w:val="0"/>
      <w:marBottom w:val="0"/>
      <w:divBdr>
        <w:top w:val="none" w:sz="0" w:space="0" w:color="auto"/>
        <w:left w:val="none" w:sz="0" w:space="0" w:color="auto"/>
        <w:bottom w:val="none" w:sz="0" w:space="0" w:color="auto"/>
        <w:right w:val="none" w:sz="0" w:space="0" w:color="auto"/>
      </w:divBdr>
      <w:divsChild>
        <w:div w:id="1155072155">
          <w:marLeft w:val="0"/>
          <w:marRight w:val="0"/>
          <w:marTop w:val="0"/>
          <w:marBottom w:val="0"/>
          <w:divBdr>
            <w:top w:val="none" w:sz="0" w:space="0" w:color="auto"/>
            <w:left w:val="none" w:sz="0" w:space="0" w:color="auto"/>
            <w:bottom w:val="none" w:sz="0" w:space="0" w:color="auto"/>
            <w:right w:val="none" w:sz="0" w:space="0" w:color="auto"/>
          </w:divBdr>
          <w:divsChild>
            <w:div w:id="400829291">
              <w:marLeft w:val="0"/>
              <w:marRight w:val="0"/>
              <w:marTop w:val="0"/>
              <w:marBottom w:val="0"/>
              <w:divBdr>
                <w:top w:val="none" w:sz="0" w:space="0" w:color="auto"/>
                <w:left w:val="none" w:sz="0" w:space="0" w:color="auto"/>
                <w:bottom w:val="none" w:sz="0" w:space="0" w:color="auto"/>
                <w:right w:val="none" w:sz="0" w:space="0" w:color="auto"/>
              </w:divBdr>
              <w:divsChild>
                <w:div w:id="67017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5732">
      <w:bodyDiv w:val="1"/>
      <w:marLeft w:val="0"/>
      <w:marRight w:val="0"/>
      <w:marTop w:val="0"/>
      <w:marBottom w:val="0"/>
      <w:divBdr>
        <w:top w:val="none" w:sz="0" w:space="0" w:color="auto"/>
        <w:left w:val="none" w:sz="0" w:space="0" w:color="auto"/>
        <w:bottom w:val="none" w:sz="0" w:space="0" w:color="auto"/>
        <w:right w:val="none" w:sz="0" w:space="0" w:color="auto"/>
      </w:divBdr>
    </w:div>
    <w:div w:id="993994529">
      <w:bodyDiv w:val="1"/>
      <w:marLeft w:val="0"/>
      <w:marRight w:val="0"/>
      <w:marTop w:val="0"/>
      <w:marBottom w:val="0"/>
      <w:divBdr>
        <w:top w:val="none" w:sz="0" w:space="0" w:color="auto"/>
        <w:left w:val="none" w:sz="0" w:space="0" w:color="auto"/>
        <w:bottom w:val="none" w:sz="0" w:space="0" w:color="auto"/>
        <w:right w:val="none" w:sz="0" w:space="0" w:color="auto"/>
      </w:divBdr>
      <w:divsChild>
        <w:div w:id="1575696653">
          <w:marLeft w:val="0"/>
          <w:marRight w:val="0"/>
          <w:marTop w:val="100"/>
          <w:marBottom w:val="100"/>
          <w:divBdr>
            <w:top w:val="single" w:sz="6" w:space="0" w:color="666666"/>
            <w:left w:val="single" w:sz="6" w:space="0" w:color="666666"/>
            <w:bottom w:val="single" w:sz="6" w:space="0" w:color="666666"/>
            <w:right w:val="single" w:sz="6" w:space="0" w:color="666666"/>
          </w:divBdr>
          <w:divsChild>
            <w:div w:id="1293445093">
              <w:marLeft w:val="0"/>
              <w:marRight w:val="0"/>
              <w:marTop w:val="150"/>
              <w:marBottom w:val="0"/>
              <w:divBdr>
                <w:top w:val="none" w:sz="0" w:space="0" w:color="auto"/>
                <w:left w:val="none" w:sz="0" w:space="0" w:color="auto"/>
                <w:bottom w:val="none" w:sz="0" w:space="0" w:color="auto"/>
                <w:right w:val="none" w:sz="0" w:space="0" w:color="auto"/>
              </w:divBdr>
              <w:divsChild>
                <w:div w:id="1853494382">
                  <w:marLeft w:val="-225"/>
                  <w:marRight w:val="-225"/>
                  <w:marTop w:val="0"/>
                  <w:marBottom w:val="0"/>
                  <w:divBdr>
                    <w:top w:val="none" w:sz="0" w:space="0" w:color="auto"/>
                    <w:left w:val="none" w:sz="0" w:space="0" w:color="auto"/>
                    <w:bottom w:val="none" w:sz="0" w:space="0" w:color="auto"/>
                    <w:right w:val="none" w:sz="0" w:space="0" w:color="auto"/>
                  </w:divBdr>
                  <w:divsChild>
                    <w:div w:id="807937286">
                      <w:marLeft w:val="0"/>
                      <w:marRight w:val="0"/>
                      <w:marTop w:val="0"/>
                      <w:marBottom w:val="0"/>
                      <w:divBdr>
                        <w:top w:val="none" w:sz="0" w:space="0" w:color="auto"/>
                        <w:left w:val="none" w:sz="0" w:space="0" w:color="auto"/>
                        <w:bottom w:val="none" w:sz="0" w:space="0" w:color="auto"/>
                        <w:right w:val="none" w:sz="0" w:space="0" w:color="auto"/>
                      </w:divBdr>
                      <w:divsChild>
                        <w:div w:id="87820303">
                          <w:marLeft w:val="-225"/>
                          <w:marRight w:val="-225"/>
                          <w:marTop w:val="0"/>
                          <w:marBottom w:val="0"/>
                          <w:divBdr>
                            <w:top w:val="none" w:sz="0" w:space="0" w:color="auto"/>
                            <w:left w:val="none" w:sz="0" w:space="0" w:color="auto"/>
                            <w:bottom w:val="none" w:sz="0" w:space="0" w:color="auto"/>
                            <w:right w:val="none" w:sz="0" w:space="0" w:color="auto"/>
                          </w:divBdr>
                          <w:divsChild>
                            <w:div w:id="1887259750">
                              <w:marLeft w:val="0"/>
                              <w:marRight w:val="0"/>
                              <w:marTop w:val="0"/>
                              <w:marBottom w:val="0"/>
                              <w:divBdr>
                                <w:top w:val="none" w:sz="0" w:space="0" w:color="auto"/>
                                <w:left w:val="none" w:sz="0" w:space="0" w:color="auto"/>
                                <w:bottom w:val="none" w:sz="0" w:space="0" w:color="auto"/>
                                <w:right w:val="none" w:sz="0" w:space="0" w:color="auto"/>
                              </w:divBdr>
                              <w:divsChild>
                                <w:div w:id="2039232509">
                                  <w:marLeft w:val="0"/>
                                  <w:marRight w:val="0"/>
                                  <w:marTop w:val="0"/>
                                  <w:marBottom w:val="0"/>
                                  <w:divBdr>
                                    <w:top w:val="none" w:sz="0" w:space="0" w:color="auto"/>
                                    <w:left w:val="none" w:sz="0" w:space="0" w:color="auto"/>
                                    <w:bottom w:val="none" w:sz="0" w:space="0" w:color="auto"/>
                                    <w:right w:val="none" w:sz="0" w:space="0" w:color="auto"/>
                                  </w:divBdr>
                                  <w:divsChild>
                                    <w:div w:id="695933039">
                                      <w:marLeft w:val="0"/>
                                      <w:marRight w:val="0"/>
                                      <w:marTop w:val="0"/>
                                      <w:marBottom w:val="0"/>
                                      <w:divBdr>
                                        <w:top w:val="none" w:sz="0" w:space="0" w:color="auto"/>
                                        <w:left w:val="none" w:sz="0" w:space="0" w:color="auto"/>
                                        <w:bottom w:val="none" w:sz="0" w:space="0" w:color="auto"/>
                                        <w:right w:val="none" w:sz="0" w:space="0" w:color="auto"/>
                                      </w:divBdr>
                                      <w:divsChild>
                                        <w:div w:id="94057356">
                                          <w:marLeft w:val="0"/>
                                          <w:marRight w:val="0"/>
                                          <w:marTop w:val="0"/>
                                          <w:marBottom w:val="0"/>
                                          <w:divBdr>
                                            <w:top w:val="none" w:sz="0" w:space="0" w:color="auto"/>
                                            <w:left w:val="none" w:sz="0" w:space="0" w:color="auto"/>
                                            <w:bottom w:val="none" w:sz="0" w:space="0" w:color="auto"/>
                                            <w:right w:val="none" w:sz="0" w:space="0" w:color="auto"/>
                                          </w:divBdr>
                                          <w:divsChild>
                                            <w:div w:id="1752265836">
                                              <w:marLeft w:val="0"/>
                                              <w:marRight w:val="0"/>
                                              <w:marTop w:val="0"/>
                                              <w:marBottom w:val="0"/>
                                              <w:divBdr>
                                                <w:top w:val="none" w:sz="0" w:space="0" w:color="auto"/>
                                                <w:left w:val="none" w:sz="0" w:space="0" w:color="auto"/>
                                                <w:bottom w:val="none" w:sz="0" w:space="0" w:color="auto"/>
                                                <w:right w:val="none" w:sz="0" w:space="0" w:color="auto"/>
                                              </w:divBdr>
                                              <w:divsChild>
                                                <w:div w:id="154999442">
                                                  <w:marLeft w:val="0"/>
                                                  <w:marRight w:val="0"/>
                                                  <w:marTop w:val="0"/>
                                                  <w:marBottom w:val="0"/>
                                                  <w:divBdr>
                                                    <w:top w:val="none" w:sz="0" w:space="0" w:color="auto"/>
                                                    <w:left w:val="none" w:sz="0" w:space="0" w:color="auto"/>
                                                    <w:bottom w:val="none" w:sz="0" w:space="0" w:color="auto"/>
                                                    <w:right w:val="none" w:sz="0" w:space="0" w:color="auto"/>
                                                  </w:divBdr>
                                                  <w:divsChild>
                                                    <w:div w:id="1007753481">
                                                      <w:marLeft w:val="0"/>
                                                      <w:marRight w:val="0"/>
                                                      <w:marTop w:val="0"/>
                                                      <w:marBottom w:val="0"/>
                                                      <w:divBdr>
                                                        <w:top w:val="none" w:sz="0" w:space="0" w:color="auto"/>
                                                        <w:left w:val="none" w:sz="0" w:space="0" w:color="auto"/>
                                                        <w:bottom w:val="none" w:sz="0" w:space="0" w:color="auto"/>
                                                        <w:right w:val="none" w:sz="0" w:space="0" w:color="auto"/>
                                                      </w:divBdr>
                                                      <w:divsChild>
                                                        <w:div w:id="794837625">
                                                          <w:marLeft w:val="0"/>
                                                          <w:marRight w:val="0"/>
                                                          <w:marTop w:val="0"/>
                                                          <w:marBottom w:val="0"/>
                                                          <w:divBdr>
                                                            <w:top w:val="none" w:sz="0" w:space="0" w:color="auto"/>
                                                            <w:left w:val="none" w:sz="0" w:space="0" w:color="auto"/>
                                                            <w:bottom w:val="none" w:sz="0" w:space="0" w:color="auto"/>
                                                            <w:right w:val="none" w:sz="0" w:space="0" w:color="auto"/>
                                                          </w:divBdr>
                                                          <w:divsChild>
                                                            <w:div w:id="1943029619">
                                                              <w:marLeft w:val="0"/>
                                                              <w:marRight w:val="0"/>
                                                              <w:marTop w:val="0"/>
                                                              <w:marBottom w:val="0"/>
                                                              <w:divBdr>
                                                                <w:top w:val="none" w:sz="0" w:space="0" w:color="auto"/>
                                                                <w:left w:val="none" w:sz="0" w:space="0" w:color="auto"/>
                                                                <w:bottom w:val="none" w:sz="0" w:space="0" w:color="auto"/>
                                                                <w:right w:val="none" w:sz="0" w:space="0" w:color="auto"/>
                                                              </w:divBdr>
                                                              <w:divsChild>
                                                                <w:div w:id="75806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3305519">
      <w:bodyDiv w:val="1"/>
      <w:marLeft w:val="0"/>
      <w:marRight w:val="0"/>
      <w:marTop w:val="0"/>
      <w:marBottom w:val="0"/>
      <w:divBdr>
        <w:top w:val="none" w:sz="0" w:space="0" w:color="auto"/>
        <w:left w:val="none" w:sz="0" w:space="0" w:color="auto"/>
        <w:bottom w:val="none" w:sz="0" w:space="0" w:color="auto"/>
        <w:right w:val="none" w:sz="0" w:space="0" w:color="auto"/>
      </w:divBdr>
      <w:divsChild>
        <w:div w:id="687408537">
          <w:marLeft w:val="0"/>
          <w:marRight w:val="0"/>
          <w:marTop w:val="100"/>
          <w:marBottom w:val="100"/>
          <w:divBdr>
            <w:top w:val="single" w:sz="6" w:space="0" w:color="666666"/>
            <w:left w:val="single" w:sz="6" w:space="0" w:color="666666"/>
            <w:bottom w:val="single" w:sz="6" w:space="0" w:color="666666"/>
            <w:right w:val="single" w:sz="6" w:space="0" w:color="666666"/>
          </w:divBdr>
          <w:divsChild>
            <w:div w:id="1792244375">
              <w:marLeft w:val="0"/>
              <w:marRight w:val="0"/>
              <w:marTop w:val="150"/>
              <w:marBottom w:val="0"/>
              <w:divBdr>
                <w:top w:val="none" w:sz="0" w:space="0" w:color="auto"/>
                <w:left w:val="none" w:sz="0" w:space="0" w:color="auto"/>
                <w:bottom w:val="none" w:sz="0" w:space="0" w:color="auto"/>
                <w:right w:val="none" w:sz="0" w:space="0" w:color="auto"/>
              </w:divBdr>
              <w:divsChild>
                <w:div w:id="1809131175">
                  <w:marLeft w:val="-225"/>
                  <w:marRight w:val="-225"/>
                  <w:marTop w:val="0"/>
                  <w:marBottom w:val="0"/>
                  <w:divBdr>
                    <w:top w:val="none" w:sz="0" w:space="0" w:color="auto"/>
                    <w:left w:val="none" w:sz="0" w:space="0" w:color="auto"/>
                    <w:bottom w:val="none" w:sz="0" w:space="0" w:color="auto"/>
                    <w:right w:val="none" w:sz="0" w:space="0" w:color="auto"/>
                  </w:divBdr>
                  <w:divsChild>
                    <w:div w:id="65223453">
                      <w:marLeft w:val="0"/>
                      <w:marRight w:val="0"/>
                      <w:marTop w:val="0"/>
                      <w:marBottom w:val="0"/>
                      <w:divBdr>
                        <w:top w:val="none" w:sz="0" w:space="0" w:color="auto"/>
                        <w:left w:val="none" w:sz="0" w:space="0" w:color="auto"/>
                        <w:bottom w:val="none" w:sz="0" w:space="0" w:color="auto"/>
                        <w:right w:val="none" w:sz="0" w:space="0" w:color="auto"/>
                      </w:divBdr>
                      <w:divsChild>
                        <w:div w:id="2044556146">
                          <w:marLeft w:val="-225"/>
                          <w:marRight w:val="-225"/>
                          <w:marTop w:val="0"/>
                          <w:marBottom w:val="0"/>
                          <w:divBdr>
                            <w:top w:val="none" w:sz="0" w:space="0" w:color="auto"/>
                            <w:left w:val="none" w:sz="0" w:space="0" w:color="auto"/>
                            <w:bottom w:val="none" w:sz="0" w:space="0" w:color="auto"/>
                            <w:right w:val="none" w:sz="0" w:space="0" w:color="auto"/>
                          </w:divBdr>
                          <w:divsChild>
                            <w:div w:id="809709087">
                              <w:marLeft w:val="0"/>
                              <w:marRight w:val="0"/>
                              <w:marTop w:val="0"/>
                              <w:marBottom w:val="0"/>
                              <w:divBdr>
                                <w:top w:val="none" w:sz="0" w:space="0" w:color="auto"/>
                                <w:left w:val="none" w:sz="0" w:space="0" w:color="auto"/>
                                <w:bottom w:val="none" w:sz="0" w:space="0" w:color="auto"/>
                                <w:right w:val="none" w:sz="0" w:space="0" w:color="auto"/>
                              </w:divBdr>
                              <w:divsChild>
                                <w:div w:id="135149216">
                                  <w:marLeft w:val="0"/>
                                  <w:marRight w:val="0"/>
                                  <w:marTop w:val="0"/>
                                  <w:marBottom w:val="0"/>
                                  <w:divBdr>
                                    <w:top w:val="none" w:sz="0" w:space="0" w:color="auto"/>
                                    <w:left w:val="none" w:sz="0" w:space="0" w:color="auto"/>
                                    <w:bottom w:val="none" w:sz="0" w:space="0" w:color="auto"/>
                                    <w:right w:val="none" w:sz="0" w:space="0" w:color="auto"/>
                                  </w:divBdr>
                                  <w:divsChild>
                                    <w:div w:id="439109183">
                                      <w:marLeft w:val="0"/>
                                      <w:marRight w:val="0"/>
                                      <w:marTop w:val="0"/>
                                      <w:marBottom w:val="0"/>
                                      <w:divBdr>
                                        <w:top w:val="none" w:sz="0" w:space="0" w:color="auto"/>
                                        <w:left w:val="none" w:sz="0" w:space="0" w:color="auto"/>
                                        <w:bottom w:val="none" w:sz="0" w:space="0" w:color="auto"/>
                                        <w:right w:val="none" w:sz="0" w:space="0" w:color="auto"/>
                                      </w:divBdr>
                                      <w:divsChild>
                                        <w:div w:id="1789618207">
                                          <w:marLeft w:val="0"/>
                                          <w:marRight w:val="0"/>
                                          <w:marTop w:val="0"/>
                                          <w:marBottom w:val="0"/>
                                          <w:divBdr>
                                            <w:top w:val="none" w:sz="0" w:space="0" w:color="auto"/>
                                            <w:left w:val="none" w:sz="0" w:space="0" w:color="auto"/>
                                            <w:bottom w:val="none" w:sz="0" w:space="0" w:color="auto"/>
                                            <w:right w:val="none" w:sz="0" w:space="0" w:color="auto"/>
                                          </w:divBdr>
                                          <w:divsChild>
                                            <w:div w:id="59402073">
                                              <w:marLeft w:val="0"/>
                                              <w:marRight w:val="0"/>
                                              <w:marTop w:val="0"/>
                                              <w:marBottom w:val="0"/>
                                              <w:divBdr>
                                                <w:top w:val="none" w:sz="0" w:space="0" w:color="auto"/>
                                                <w:left w:val="none" w:sz="0" w:space="0" w:color="auto"/>
                                                <w:bottom w:val="none" w:sz="0" w:space="0" w:color="auto"/>
                                                <w:right w:val="none" w:sz="0" w:space="0" w:color="auto"/>
                                              </w:divBdr>
                                              <w:divsChild>
                                                <w:div w:id="637078279">
                                                  <w:marLeft w:val="0"/>
                                                  <w:marRight w:val="0"/>
                                                  <w:marTop w:val="0"/>
                                                  <w:marBottom w:val="0"/>
                                                  <w:divBdr>
                                                    <w:top w:val="none" w:sz="0" w:space="0" w:color="auto"/>
                                                    <w:left w:val="none" w:sz="0" w:space="0" w:color="auto"/>
                                                    <w:bottom w:val="none" w:sz="0" w:space="0" w:color="auto"/>
                                                    <w:right w:val="none" w:sz="0" w:space="0" w:color="auto"/>
                                                  </w:divBdr>
                                                  <w:divsChild>
                                                    <w:div w:id="1861434083">
                                                      <w:marLeft w:val="0"/>
                                                      <w:marRight w:val="0"/>
                                                      <w:marTop w:val="0"/>
                                                      <w:marBottom w:val="0"/>
                                                      <w:divBdr>
                                                        <w:top w:val="none" w:sz="0" w:space="0" w:color="auto"/>
                                                        <w:left w:val="none" w:sz="0" w:space="0" w:color="auto"/>
                                                        <w:bottom w:val="none" w:sz="0" w:space="0" w:color="auto"/>
                                                        <w:right w:val="none" w:sz="0" w:space="0" w:color="auto"/>
                                                      </w:divBdr>
                                                      <w:divsChild>
                                                        <w:div w:id="1322780178">
                                                          <w:marLeft w:val="0"/>
                                                          <w:marRight w:val="0"/>
                                                          <w:marTop w:val="0"/>
                                                          <w:marBottom w:val="0"/>
                                                          <w:divBdr>
                                                            <w:top w:val="none" w:sz="0" w:space="0" w:color="auto"/>
                                                            <w:left w:val="none" w:sz="0" w:space="0" w:color="auto"/>
                                                            <w:bottom w:val="none" w:sz="0" w:space="0" w:color="auto"/>
                                                            <w:right w:val="none" w:sz="0" w:space="0" w:color="auto"/>
                                                          </w:divBdr>
                                                          <w:divsChild>
                                                            <w:div w:id="1877113690">
                                                              <w:marLeft w:val="0"/>
                                                              <w:marRight w:val="0"/>
                                                              <w:marTop w:val="0"/>
                                                              <w:marBottom w:val="0"/>
                                                              <w:divBdr>
                                                                <w:top w:val="none" w:sz="0" w:space="0" w:color="auto"/>
                                                                <w:left w:val="none" w:sz="0" w:space="0" w:color="auto"/>
                                                                <w:bottom w:val="none" w:sz="0" w:space="0" w:color="auto"/>
                                                                <w:right w:val="none" w:sz="0" w:space="0" w:color="auto"/>
                                                              </w:divBdr>
                                                              <w:divsChild>
                                                                <w:div w:id="139199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6246860">
      <w:bodyDiv w:val="1"/>
      <w:marLeft w:val="0"/>
      <w:marRight w:val="0"/>
      <w:marTop w:val="0"/>
      <w:marBottom w:val="0"/>
      <w:divBdr>
        <w:top w:val="none" w:sz="0" w:space="0" w:color="auto"/>
        <w:left w:val="none" w:sz="0" w:space="0" w:color="auto"/>
        <w:bottom w:val="none" w:sz="0" w:space="0" w:color="auto"/>
        <w:right w:val="none" w:sz="0" w:space="0" w:color="auto"/>
      </w:divBdr>
      <w:divsChild>
        <w:div w:id="992635183">
          <w:marLeft w:val="0"/>
          <w:marRight w:val="0"/>
          <w:marTop w:val="100"/>
          <w:marBottom w:val="100"/>
          <w:divBdr>
            <w:top w:val="single" w:sz="6" w:space="0" w:color="666666"/>
            <w:left w:val="single" w:sz="6" w:space="0" w:color="666666"/>
            <w:bottom w:val="single" w:sz="6" w:space="0" w:color="666666"/>
            <w:right w:val="single" w:sz="6" w:space="0" w:color="666666"/>
          </w:divBdr>
          <w:divsChild>
            <w:div w:id="557516792">
              <w:marLeft w:val="0"/>
              <w:marRight w:val="0"/>
              <w:marTop w:val="150"/>
              <w:marBottom w:val="0"/>
              <w:divBdr>
                <w:top w:val="none" w:sz="0" w:space="0" w:color="auto"/>
                <w:left w:val="none" w:sz="0" w:space="0" w:color="auto"/>
                <w:bottom w:val="none" w:sz="0" w:space="0" w:color="auto"/>
                <w:right w:val="none" w:sz="0" w:space="0" w:color="auto"/>
              </w:divBdr>
              <w:divsChild>
                <w:div w:id="457990318">
                  <w:marLeft w:val="-225"/>
                  <w:marRight w:val="-225"/>
                  <w:marTop w:val="0"/>
                  <w:marBottom w:val="0"/>
                  <w:divBdr>
                    <w:top w:val="none" w:sz="0" w:space="0" w:color="auto"/>
                    <w:left w:val="none" w:sz="0" w:space="0" w:color="auto"/>
                    <w:bottom w:val="none" w:sz="0" w:space="0" w:color="auto"/>
                    <w:right w:val="none" w:sz="0" w:space="0" w:color="auto"/>
                  </w:divBdr>
                  <w:divsChild>
                    <w:div w:id="194343601">
                      <w:marLeft w:val="0"/>
                      <w:marRight w:val="0"/>
                      <w:marTop w:val="0"/>
                      <w:marBottom w:val="0"/>
                      <w:divBdr>
                        <w:top w:val="none" w:sz="0" w:space="0" w:color="auto"/>
                        <w:left w:val="none" w:sz="0" w:space="0" w:color="auto"/>
                        <w:bottom w:val="none" w:sz="0" w:space="0" w:color="auto"/>
                        <w:right w:val="none" w:sz="0" w:space="0" w:color="auto"/>
                      </w:divBdr>
                      <w:divsChild>
                        <w:div w:id="791898657">
                          <w:marLeft w:val="-225"/>
                          <w:marRight w:val="-225"/>
                          <w:marTop w:val="0"/>
                          <w:marBottom w:val="0"/>
                          <w:divBdr>
                            <w:top w:val="none" w:sz="0" w:space="0" w:color="auto"/>
                            <w:left w:val="none" w:sz="0" w:space="0" w:color="auto"/>
                            <w:bottom w:val="none" w:sz="0" w:space="0" w:color="auto"/>
                            <w:right w:val="none" w:sz="0" w:space="0" w:color="auto"/>
                          </w:divBdr>
                          <w:divsChild>
                            <w:div w:id="1674380623">
                              <w:marLeft w:val="0"/>
                              <w:marRight w:val="0"/>
                              <w:marTop w:val="0"/>
                              <w:marBottom w:val="0"/>
                              <w:divBdr>
                                <w:top w:val="none" w:sz="0" w:space="0" w:color="auto"/>
                                <w:left w:val="none" w:sz="0" w:space="0" w:color="auto"/>
                                <w:bottom w:val="none" w:sz="0" w:space="0" w:color="auto"/>
                                <w:right w:val="none" w:sz="0" w:space="0" w:color="auto"/>
                              </w:divBdr>
                              <w:divsChild>
                                <w:div w:id="1832133550">
                                  <w:marLeft w:val="0"/>
                                  <w:marRight w:val="0"/>
                                  <w:marTop w:val="0"/>
                                  <w:marBottom w:val="0"/>
                                  <w:divBdr>
                                    <w:top w:val="none" w:sz="0" w:space="0" w:color="auto"/>
                                    <w:left w:val="none" w:sz="0" w:space="0" w:color="auto"/>
                                    <w:bottom w:val="none" w:sz="0" w:space="0" w:color="auto"/>
                                    <w:right w:val="none" w:sz="0" w:space="0" w:color="auto"/>
                                  </w:divBdr>
                                  <w:divsChild>
                                    <w:div w:id="107283265">
                                      <w:marLeft w:val="0"/>
                                      <w:marRight w:val="0"/>
                                      <w:marTop w:val="0"/>
                                      <w:marBottom w:val="0"/>
                                      <w:divBdr>
                                        <w:top w:val="none" w:sz="0" w:space="0" w:color="auto"/>
                                        <w:left w:val="none" w:sz="0" w:space="0" w:color="auto"/>
                                        <w:bottom w:val="none" w:sz="0" w:space="0" w:color="auto"/>
                                        <w:right w:val="none" w:sz="0" w:space="0" w:color="auto"/>
                                      </w:divBdr>
                                      <w:divsChild>
                                        <w:div w:id="917134396">
                                          <w:marLeft w:val="0"/>
                                          <w:marRight w:val="0"/>
                                          <w:marTop w:val="0"/>
                                          <w:marBottom w:val="0"/>
                                          <w:divBdr>
                                            <w:top w:val="none" w:sz="0" w:space="0" w:color="auto"/>
                                            <w:left w:val="none" w:sz="0" w:space="0" w:color="auto"/>
                                            <w:bottom w:val="none" w:sz="0" w:space="0" w:color="auto"/>
                                            <w:right w:val="none" w:sz="0" w:space="0" w:color="auto"/>
                                          </w:divBdr>
                                          <w:divsChild>
                                            <w:div w:id="220677033">
                                              <w:marLeft w:val="0"/>
                                              <w:marRight w:val="0"/>
                                              <w:marTop w:val="0"/>
                                              <w:marBottom w:val="0"/>
                                              <w:divBdr>
                                                <w:top w:val="none" w:sz="0" w:space="0" w:color="auto"/>
                                                <w:left w:val="none" w:sz="0" w:space="0" w:color="auto"/>
                                                <w:bottom w:val="none" w:sz="0" w:space="0" w:color="auto"/>
                                                <w:right w:val="none" w:sz="0" w:space="0" w:color="auto"/>
                                              </w:divBdr>
                                              <w:divsChild>
                                                <w:div w:id="1244803746">
                                                  <w:marLeft w:val="0"/>
                                                  <w:marRight w:val="0"/>
                                                  <w:marTop w:val="0"/>
                                                  <w:marBottom w:val="0"/>
                                                  <w:divBdr>
                                                    <w:top w:val="none" w:sz="0" w:space="0" w:color="auto"/>
                                                    <w:left w:val="none" w:sz="0" w:space="0" w:color="auto"/>
                                                    <w:bottom w:val="none" w:sz="0" w:space="0" w:color="auto"/>
                                                    <w:right w:val="none" w:sz="0" w:space="0" w:color="auto"/>
                                                  </w:divBdr>
                                                  <w:divsChild>
                                                    <w:div w:id="1282494178">
                                                      <w:marLeft w:val="0"/>
                                                      <w:marRight w:val="0"/>
                                                      <w:marTop w:val="0"/>
                                                      <w:marBottom w:val="0"/>
                                                      <w:divBdr>
                                                        <w:top w:val="none" w:sz="0" w:space="0" w:color="auto"/>
                                                        <w:left w:val="none" w:sz="0" w:space="0" w:color="auto"/>
                                                        <w:bottom w:val="none" w:sz="0" w:space="0" w:color="auto"/>
                                                        <w:right w:val="none" w:sz="0" w:space="0" w:color="auto"/>
                                                      </w:divBdr>
                                                      <w:divsChild>
                                                        <w:div w:id="1103259243">
                                                          <w:marLeft w:val="0"/>
                                                          <w:marRight w:val="0"/>
                                                          <w:marTop w:val="0"/>
                                                          <w:marBottom w:val="0"/>
                                                          <w:divBdr>
                                                            <w:top w:val="none" w:sz="0" w:space="0" w:color="auto"/>
                                                            <w:left w:val="none" w:sz="0" w:space="0" w:color="auto"/>
                                                            <w:bottom w:val="none" w:sz="0" w:space="0" w:color="auto"/>
                                                            <w:right w:val="none" w:sz="0" w:space="0" w:color="auto"/>
                                                          </w:divBdr>
                                                          <w:divsChild>
                                                            <w:div w:id="953294448">
                                                              <w:marLeft w:val="0"/>
                                                              <w:marRight w:val="0"/>
                                                              <w:marTop w:val="0"/>
                                                              <w:marBottom w:val="0"/>
                                                              <w:divBdr>
                                                                <w:top w:val="none" w:sz="0" w:space="0" w:color="auto"/>
                                                                <w:left w:val="none" w:sz="0" w:space="0" w:color="auto"/>
                                                                <w:bottom w:val="none" w:sz="0" w:space="0" w:color="auto"/>
                                                                <w:right w:val="none" w:sz="0" w:space="0" w:color="auto"/>
                                                              </w:divBdr>
                                                              <w:divsChild>
                                                                <w:div w:id="86733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1700895">
      <w:bodyDiv w:val="1"/>
      <w:marLeft w:val="0"/>
      <w:marRight w:val="0"/>
      <w:marTop w:val="0"/>
      <w:marBottom w:val="0"/>
      <w:divBdr>
        <w:top w:val="none" w:sz="0" w:space="0" w:color="auto"/>
        <w:left w:val="none" w:sz="0" w:space="0" w:color="auto"/>
        <w:bottom w:val="none" w:sz="0" w:space="0" w:color="auto"/>
        <w:right w:val="none" w:sz="0" w:space="0" w:color="auto"/>
      </w:divBdr>
      <w:divsChild>
        <w:div w:id="1896745116">
          <w:marLeft w:val="0"/>
          <w:marRight w:val="0"/>
          <w:marTop w:val="0"/>
          <w:marBottom w:val="0"/>
          <w:divBdr>
            <w:top w:val="none" w:sz="0" w:space="0" w:color="auto"/>
            <w:left w:val="none" w:sz="0" w:space="0" w:color="auto"/>
            <w:bottom w:val="none" w:sz="0" w:space="0" w:color="auto"/>
            <w:right w:val="none" w:sz="0" w:space="0" w:color="auto"/>
          </w:divBdr>
          <w:divsChild>
            <w:div w:id="494345818">
              <w:marLeft w:val="0"/>
              <w:marRight w:val="0"/>
              <w:marTop w:val="0"/>
              <w:marBottom w:val="0"/>
              <w:divBdr>
                <w:top w:val="none" w:sz="0" w:space="0" w:color="auto"/>
                <w:left w:val="none" w:sz="0" w:space="0" w:color="auto"/>
                <w:bottom w:val="none" w:sz="0" w:space="0" w:color="auto"/>
                <w:right w:val="none" w:sz="0" w:space="0" w:color="auto"/>
              </w:divBdr>
              <w:divsChild>
                <w:div w:id="57485909">
                  <w:marLeft w:val="0"/>
                  <w:marRight w:val="0"/>
                  <w:marTop w:val="0"/>
                  <w:marBottom w:val="0"/>
                  <w:divBdr>
                    <w:top w:val="none" w:sz="0" w:space="0" w:color="auto"/>
                    <w:left w:val="none" w:sz="0" w:space="0" w:color="auto"/>
                    <w:bottom w:val="none" w:sz="0" w:space="0" w:color="auto"/>
                    <w:right w:val="none" w:sz="0" w:space="0" w:color="auto"/>
                  </w:divBdr>
                  <w:divsChild>
                    <w:div w:id="1754356709">
                      <w:marLeft w:val="0"/>
                      <w:marRight w:val="0"/>
                      <w:marTop w:val="0"/>
                      <w:marBottom w:val="0"/>
                      <w:divBdr>
                        <w:top w:val="none" w:sz="0" w:space="0" w:color="auto"/>
                        <w:left w:val="none" w:sz="0" w:space="0" w:color="auto"/>
                        <w:bottom w:val="none" w:sz="0" w:space="0" w:color="auto"/>
                        <w:right w:val="none" w:sz="0" w:space="0" w:color="auto"/>
                      </w:divBdr>
                      <w:divsChild>
                        <w:div w:id="577986022">
                          <w:marLeft w:val="0"/>
                          <w:marRight w:val="0"/>
                          <w:marTop w:val="0"/>
                          <w:marBottom w:val="0"/>
                          <w:divBdr>
                            <w:top w:val="none" w:sz="0" w:space="0" w:color="auto"/>
                            <w:left w:val="none" w:sz="0" w:space="0" w:color="auto"/>
                            <w:bottom w:val="none" w:sz="0" w:space="0" w:color="auto"/>
                            <w:right w:val="none" w:sz="0" w:space="0" w:color="auto"/>
                          </w:divBdr>
                          <w:divsChild>
                            <w:div w:id="840655069">
                              <w:marLeft w:val="-225"/>
                              <w:marRight w:val="-225"/>
                              <w:marTop w:val="0"/>
                              <w:marBottom w:val="0"/>
                              <w:divBdr>
                                <w:top w:val="none" w:sz="0" w:space="0" w:color="auto"/>
                                <w:left w:val="none" w:sz="0" w:space="0" w:color="auto"/>
                                <w:bottom w:val="none" w:sz="0" w:space="0" w:color="auto"/>
                                <w:right w:val="none" w:sz="0" w:space="0" w:color="auto"/>
                              </w:divBdr>
                              <w:divsChild>
                                <w:div w:id="97457865">
                                  <w:marLeft w:val="0"/>
                                  <w:marRight w:val="0"/>
                                  <w:marTop w:val="0"/>
                                  <w:marBottom w:val="0"/>
                                  <w:divBdr>
                                    <w:top w:val="none" w:sz="0" w:space="0" w:color="auto"/>
                                    <w:left w:val="none" w:sz="0" w:space="0" w:color="auto"/>
                                    <w:bottom w:val="none" w:sz="0" w:space="0" w:color="auto"/>
                                    <w:right w:val="none" w:sz="0" w:space="0" w:color="auto"/>
                                  </w:divBdr>
                                  <w:divsChild>
                                    <w:div w:id="163472621">
                                      <w:marLeft w:val="0"/>
                                      <w:marRight w:val="0"/>
                                      <w:marTop w:val="0"/>
                                      <w:marBottom w:val="133"/>
                                      <w:divBdr>
                                        <w:top w:val="none" w:sz="0" w:space="0" w:color="auto"/>
                                        <w:left w:val="none" w:sz="0" w:space="0" w:color="auto"/>
                                        <w:bottom w:val="none" w:sz="0" w:space="0" w:color="auto"/>
                                        <w:right w:val="none" w:sz="0" w:space="0" w:color="auto"/>
                                      </w:divBdr>
                                      <w:divsChild>
                                        <w:div w:id="70432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9988376">
      <w:bodyDiv w:val="1"/>
      <w:marLeft w:val="0"/>
      <w:marRight w:val="0"/>
      <w:marTop w:val="0"/>
      <w:marBottom w:val="0"/>
      <w:divBdr>
        <w:top w:val="none" w:sz="0" w:space="0" w:color="auto"/>
        <w:left w:val="none" w:sz="0" w:space="0" w:color="auto"/>
        <w:bottom w:val="none" w:sz="0" w:space="0" w:color="auto"/>
        <w:right w:val="none" w:sz="0" w:space="0" w:color="auto"/>
      </w:divBdr>
      <w:divsChild>
        <w:div w:id="148137336">
          <w:marLeft w:val="0"/>
          <w:marRight w:val="0"/>
          <w:marTop w:val="100"/>
          <w:marBottom w:val="100"/>
          <w:divBdr>
            <w:top w:val="single" w:sz="6" w:space="0" w:color="666666"/>
            <w:left w:val="single" w:sz="6" w:space="0" w:color="666666"/>
            <w:bottom w:val="single" w:sz="6" w:space="0" w:color="666666"/>
            <w:right w:val="single" w:sz="6" w:space="0" w:color="666666"/>
          </w:divBdr>
          <w:divsChild>
            <w:div w:id="655036727">
              <w:marLeft w:val="0"/>
              <w:marRight w:val="0"/>
              <w:marTop w:val="150"/>
              <w:marBottom w:val="0"/>
              <w:divBdr>
                <w:top w:val="none" w:sz="0" w:space="0" w:color="auto"/>
                <w:left w:val="none" w:sz="0" w:space="0" w:color="auto"/>
                <w:bottom w:val="none" w:sz="0" w:space="0" w:color="auto"/>
                <w:right w:val="none" w:sz="0" w:space="0" w:color="auto"/>
              </w:divBdr>
              <w:divsChild>
                <w:div w:id="53892957">
                  <w:marLeft w:val="-225"/>
                  <w:marRight w:val="-225"/>
                  <w:marTop w:val="0"/>
                  <w:marBottom w:val="0"/>
                  <w:divBdr>
                    <w:top w:val="none" w:sz="0" w:space="0" w:color="auto"/>
                    <w:left w:val="none" w:sz="0" w:space="0" w:color="auto"/>
                    <w:bottom w:val="none" w:sz="0" w:space="0" w:color="auto"/>
                    <w:right w:val="none" w:sz="0" w:space="0" w:color="auto"/>
                  </w:divBdr>
                  <w:divsChild>
                    <w:div w:id="1551963057">
                      <w:marLeft w:val="0"/>
                      <w:marRight w:val="0"/>
                      <w:marTop w:val="0"/>
                      <w:marBottom w:val="0"/>
                      <w:divBdr>
                        <w:top w:val="none" w:sz="0" w:space="0" w:color="auto"/>
                        <w:left w:val="none" w:sz="0" w:space="0" w:color="auto"/>
                        <w:bottom w:val="none" w:sz="0" w:space="0" w:color="auto"/>
                        <w:right w:val="none" w:sz="0" w:space="0" w:color="auto"/>
                      </w:divBdr>
                      <w:divsChild>
                        <w:div w:id="891579719">
                          <w:marLeft w:val="-225"/>
                          <w:marRight w:val="-225"/>
                          <w:marTop w:val="0"/>
                          <w:marBottom w:val="0"/>
                          <w:divBdr>
                            <w:top w:val="none" w:sz="0" w:space="0" w:color="auto"/>
                            <w:left w:val="none" w:sz="0" w:space="0" w:color="auto"/>
                            <w:bottom w:val="none" w:sz="0" w:space="0" w:color="auto"/>
                            <w:right w:val="none" w:sz="0" w:space="0" w:color="auto"/>
                          </w:divBdr>
                          <w:divsChild>
                            <w:div w:id="631324674">
                              <w:marLeft w:val="0"/>
                              <w:marRight w:val="0"/>
                              <w:marTop w:val="0"/>
                              <w:marBottom w:val="0"/>
                              <w:divBdr>
                                <w:top w:val="none" w:sz="0" w:space="0" w:color="auto"/>
                                <w:left w:val="none" w:sz="0" w:space="0" w:color="auto"/>
                                <w:bottom w:val="none" w:sz="0" w:space="0" w:color="auto"/>
                                <w:right w:val="none" w:sz="0" w:space="0" w:color="auto"/>
                              </w:divBdr>
                              <w:divsChild>
                                <w:div w:id="1769621954">
                                  <w:marLeft w:val="0"/>
                                  <w:marRight w:val="0"/>
                                  <w:marTop w:val="0"/>
                                  <w:marBottom w:val="0"/>
                                  <w:divBdr>
                                    <w:top w:val="none" w:sz="0" w:space="0" w:color="auto"/>
                                    <w:left w:val="none" w:sz="0" w:space="0" w:color="auto"/>
                                    <w:bottom w:val="none" w:sz="0" w:space="0" w:color="auto"/>
                                    <w:right w:val="none" w:sz="0" w:space="0" w:color="auto"/>
                                  </w:divBdr>
                                  <w:divsChild>
                                    <w:div w:id="1750272947">
                                      <w:marLeft w:val="0"/>
                                      <w:marRight w:val="0"/>
                                      <w:marTop w:val="0"/>
                                      <w:marBottom w:val="0"/>
                                      <w:divBdr>
                                        <w:top w:val="none" w:sz="0" w:space="0" w:color="auto"/>
                                        <w:left w:val="none" w:sz="0" w:space="0" w:color="auto"/>
                                        <w:bottom w:val="none" w:sz="0" w:space="0" w:color="auto"/>
                                        <w:right w:val="none" w:sz="0" w:space="0" w:color="auto"/>
                                      </w:divBdr>
                                      <w:divsChild>
                                        <w:div w:id="904950968">
                                          <w:marLeft w:val="0"/>
                                          <w:marRight w:val="0"/>
                                          <w:marTop w:val="0"/>
                                          <w:marBottom w:val="0"/>
                                          <w:divBdr>
                                            <w:top w:val="none" w:sz="0" w:space="0" w:color="auto"/>
                                            <w:left w:val="none" w:sz="0" w:space="0" w:color="auto"/>
                                            <w:bottom w:val="none" w:sz="0" w:space="0" w:color="auto"/>
                                            <w:right w:val="none" w:sz="0" w:space="0" w:color="auto"/>
                                          </w:divBdr>
                                          <w:divsChild>
                                            <w:div w:id="106436818">
                                              <w:marLeft w:val="0"/>
                                              <w:marRight w:val="0"/>
                                              <w:marTop w:val="0"/>
                                              <w:marBottom w:val="0"/>
                                              <w:divBdr>
                                                <w:top w:val="none" w:sz="0" w:space="0" w:color="auto"/>
                                                <w:left w:val="none" w:sz="0" w:space="0" w:color="auto"/>
                                                <w:bottom w:val="none" w:sz="0" w:space="0" w:color="auto"/>
                                                <w:right w:val="none" w:sz="0" w:space="0" w:color="auto"/>
                                              </w:divBdr>
                                              <w:divsChild>
                                                <w:div w:id="1942104587">
                                                  <w:marLeft w:val="0"/>
                                                  <w:marRight w:val="0"/>
                                                  <w:marTop w:val="0"/>
                                                  <w:marBottom w:val="0"/>
                                                  <w:divBdr>
                                                    <w:top w:val="none" w:sz="0" w:space="0" w:color="auto"/>
                                                    <w:left w:val="none" w:sz="0" w:space="0" w:color="auto"/>
                                                    <w:bottom w:val="none" w:sz="0" w:space="0" w:color="auto"/>
                                                    <w:right w:val="none" w:sz="0" w:space="0" w:color="auto"/>
                                                  </w:divBdr>
                                                  <w:divsChild>
                                                    <w:div w:id="1637182224">
                                                      <w:marLeft w:val="0"/>
                                                      <w:marRight w:val="0"/>
                                                      <w:marTop w:val="0"/>
                                                      <w:marBottom w:val="0"/>
                                                      <w:divBdr>
                                                        <w:top w:val="none" w:sz="0" w:space="0" w:color="auto"/>
                                                        <w:left w:val="none" w:sz="0" w:space="0" w:color="auto"/>
                                                        <w:bottom w:val="none" w:sz="0" w:space="0" w:color="auto"/>
                                                        <w:right w:val="none" w:sz="0" w:space="0" w:color="auto"/>
                                                      </w:divBdr>
                                                      <w:divsChild>
                                                        <w:div w:id="9361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2844135">
      <w:bodyDiv w:val="1"/>
      <w:marLeft w:val="0"/>
      <w:marRight w:val="0"/>
      <w:marTop w:val="0"/>
      <w:marBottom w:val="0"/>
      <w:divBdr>
        <w:top w:val="none" w:sz="0" w:space="0" w:color="auto"/>
        <w:left w:val="none" w:sz="0" w:space="0" w:color="auto"/>
        <w:bottom w:val="none" w:sz="0" w:space="0" w:color="auto"/>
        <w:right w:val="none" w:sz="0" w:space="0" w:color="auto"/>
      </w:divBdr>
      <w:divsChild>
        <w:div w:id="1035036505">
          <w:marLeft w:val="0"/>
          <w:marRight w:val="0"/>
          <w:marTop w:val="100"/>
          <w:marBottom w:val="100"/>
          <w:divBdr>
            <w:top w:val="single" w:sz="6" w:space="0" w:color="666666"/>
            <w:left w:val="single" w:sz="6" w:space="0" w:color="666666"/>
            <w:bottom w:val="single" w:sz="6" w:space="0" w:color="666666"/>
            <w:right w:val="single" w:sz="6" w:space="0" w:color="666666"/>
          </w:divBdr>
          <w:divsChild>
            <w:div w:id="277371825">
              <w:marLeft w:val="0"/>
              <w:marRight w:val="0"/>
              <w:marTop w:val="150"/>
              <w:marBottom w:val="0"/>
              <w:divBdr>
                <w:top w:val="none" w:sz="0" w:space="0" w:color="auto"/>
                <w:left w:val="none" w:sz="0" w:space="0" w:color="auto"/>
                <w:bottom w:val="none" w:sz="0" w:space="0" w:color="auto"/>
                <w:right w:val="none" w:sz="0" w:space="0" w:color="auto"/>
              </w:divBdr>
              <w:divsChild>
                <w:div w:id="1905601252">
                  <w:marLeft w:val="-225"/>
                  <w:marRight w:val="-225"/>
                  <w:marTop w:val="0"/>
                  <w:marBottom w:val="0"/>
                  <w:divBdr>
                    <w:top w:val="none" w:sz="0" w:space="0" w:color="auto"/>
                    <w:left w:val="none" w:sz="0" w:space="0" w:color="auto"/>
                    <w:bottom w:val="none" w:sz="0" w:space="0" w:color="auto"/>
                    <w:right w:val="none" w:sz="0" w:space="0" w:color="auto"/>
                  </w:divBdr>
                  <w:divsChild>
                    <w:div w:id="1205674673">
                      <w:marLeft w:val="0"/>
                      <w:marRight w:val="0"/>
                      <w:marTop w:val="0"/>
                      <w:marBottom w:val="0"/>
                      <w:divBdr>
                        <w:top w:val="none" w:sz="0" w:space="0" w:color="auto"/>
                        <w:left w:val="none" w:sz="0" w:space="0" w:color="auto"/>
                        <w:bottom w:val="none" w:sz="0" w:space="0" w:color="auto"/>
                        <w:right w:val="none" w:sz="0" w:space="0" w:color="auto"/>
                      </w:divBdr>
                      <w:divsChild>
                        <w:div w:id="1099763555">
                          <w:marLeft w:val="-225"/>
                          <w:marRight w:val="-225"/>
                          <w:marTop w:val="0"/>
                          <w:marBottom w:val="0"/>
                          <w:divBdr>
                            <w:top w:val="none" w:sz="0" w:space="0" w:color="auto"/>
                            <w:left w:val="none" w:sz="0" w:space="0" w:color="auto"/>
                            <w:bottom w:val="none" w:sz="0" w:space="0" w:color="auto"/>
                            <w:right w:val="none" w:sz="0" w:space="0" w:color="auto"/>
                          </w:divBdr>
                          <w:divsChild>
                            <w:div w:id="1660962125">
                              <w:marLeft w:val="0"/>
                              <w:marRight w:val="0"/>
                              <w:marTop w:val="0"/>
                              <w:marBottom w:val="0"/>
                              <w:divBdr>
                                <w:top w:val="none" w:sz="0" w:space="0" w:color="auto"/>
                                <w:left w:val="none" w:sz="0" w:space="0" w:color="auto"/>
                                <w:bottom w:val="none" w:sz="0" w:space="0" w:color="auto"/>
                                <w:right w:val="none" w:sz="0" w:space="0" w:color="auto"/>
                              </w:divBdr>
                              <w:divsChild>
                                <w:div w:id="2108109623">
                                  <w:marLeft w:val="0"/>
                                  <w:marRight w:val="0"/>
                                  <w:marTop w:val="0"/>
                                  <w:marBottom w:val="0"/>
                                  <w:divBdr>
                                    <w:top w:val="none" w:sz="0" w:space="0" w:color="auto"/>
                                    <w:left w:val="none" w:sz="0" w:space="0" w:color="auto"/>
                                    <w:bottom w:val="none" w:sz="0" w:space="0" w:color="auto"/>
                                    <w:right w:val="none" w:sz="0" w:space="0" w:color="auto"/>
                                  </w:divBdr>
                                  <w:divsChild>
                                    <w:div w:id="1344941299">
                                      <w:marLeft w:val="0"/>
                                      <w:marRight w:val="0"/>
                                      <w:marTop w:val="0"/>
                                      <w:marBottom w:val="0"/>
                                      <w:divBdr>
                                        <w:top w:val="none" w:sz="0" w:space="0" w:color="auto"/>
                                        <w:left w:val="none" w:sz="0" w:space="0" w:color="auto"/>
                                        <w:bottom w:val="none" w:sz="0" w:space="0" w:color="auto"/>
                                        <w:right w:val="none" w:sz="0" w:space="0" w:color="auto"/>
                                      </w:divBdr>
                                      <w:divsChild>
                                        <w:div w:id="72707762">
                                          <w:marLeft w:val="0"/>
                                          <w:marRight w:val="0"/>
                                          <w:marTop w:val="0"/>
                                          <w:marBottom w:val="0"/>
                                          <w:divBdr>
                                            <w:top w:val="none" w:sz="0" w:space="0" w:color="auto"/>
                                            <w:left w:val="none" w:sz="0" w:space="0" w:color="auto"/>
                                            <w:bottom w:val="none" w:sz="0" w:space="0" w:color="auto"/>
                                            <w:right w:val="none" w:sz="0" w:space="0" w:color="auto"/>
                                          </w:divBdr>
                                          <w:divsChild>
                                            <w:div w:id="808863058">
                                              <w:marLeft w:val="0"/>
                                              <w:marRight w:val="0"/>
                                              <w:marTop w:val="0"/>
                                              <w:marBottom w:val="0"/>
                                              <w:divBdr>
                                                <w:top w:val="none" w:sz="0" w:space="0" w:color="auto"/>
                                                <w:left w:val="none" w:sz="0" w:space="0" w:color="auto"/>
                                                <w:bottom w:val="none" w:sz="0" w:space="0" w:color="auto"/>
                                                <w:right w:val="none" w:sz="0" w:space="0" w:color="auto"/>
                                              </w:divBdr>
                                              <w:divsChild>
                                                <w:div w:id="1575968799">
                                                  <w:marLeft w:val="0"/>
                                                  <w:marRight w:val="0"/>
                                                  <w:marTop w:val="0"/>
                                                  <w:marBottom w:val="0"/>
                                                  <w:divBdr>
                                                    <w:top w:val="none" w:sz="0" w:space="0" w:color="auto"/>
                                                    <w:left w:val="none" w:sz="0" w:space="0" w:color="auto"/>
                                                    <w:bottom w:val="none" w:sz="0" w:space="0" w:color="auto"/>
                                                    <w:right w:val="none" w:sz="0" w:space="0" w:color="auto"/>
                                                  </w:divBdr>
                                                  <w:divsChild>
                                                    <w:div w:id="310407815">
                                                      <w:marLeft w:val="0"/>
                                                      <w:marRight w:val="0"/>
                                                      <w:marTop w:val="0"/>
                                                      <w:marBottom w:val="0"/>
                                                      <w:divBdr>
                                                        <w:top w:val="none" w:sz="0" w:space="0" w:color="auto"/>
                                                        <w:left w:val="none" w:sz="0" w:space="0" w:color="auto"/>
                                                        <w:bottom w:val="none" w:sz="0" w:space="0" w:color="auto"/>
                                                        <w:right w:val="none" w:sz="0" w:space="0" w:color="auto"/>
                                                      </w:divBdr>
                                                      <w:divsChild>
                                                        <w:div w:id="117213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6875867">
      <w:bodyDiv w:val="1"/>
      <w:marLeft w:val="0"/>
      <w:marRight w:val="0"/>
      <w:marTop w:val="0"/>
      <w:marBottom w:val="0"/>
      <w:divBdr>
        <w:top w:val="none" w:sz="0" w:space="0" w:color="auto"/>
        <w:left w:val="none" w:sz="0" w:space="0" w:color="auto"/>
        <w:bottom w:val="none" w:sz="0" w:space="0" w:color="auto"/>
        <w:right w:val="none" w:sz="0" w:space="0" w:color="auto"/>
      </w:divBdr>
      <w:divsChild>
        <w:div w:id="1458569535">
          <w:marLeft w:val="0"/>
          <w:marRight w:val="0"/>
          <w:marTop w:val="100"/>
          <w:marBottom w:val="100"/>
          <w:divBdr>
            <w:top w:val="single" w:sz="6" w:space="0" w:color="666666"/>
            <w:left w:val="single" w:sz="6" w:space="0" w:color="666666"/>
            <w:bottom w:val="single" w:sz="6" w:space="0" w:color="666666"/>
            <w:right w:val="single" w:sz="6" w:space="0" w:color="666666"/>
          </w:divBdr>
          <w:divsChild>
            <w:div w:id="324744955">
              <w:marLeft w:val="0"/>
              <w:marRight w:val="0"/>
              <w:marTop w:val="150"/>
              <w:marBottom w:val="0"/>
              <w:divBdr>
                <w:top w:val="none" w:sz="0" w:space="0" w:color="auto"/>
                <w:left w:val="none" w:sz="0" w:space="0" w:color="auto"/>
                <w:bottom w:val="none" w:sz="0" w:space="0" w:color="auto"/>
                <w:right w:val="none" w:sz="0" w:space="0" w:color="auto"/>
              </w:divBdr>
              <w:divsChild>
                <w:div w:id="1524981013">
                  <w:marLeft w:val="-225"/>
                  <w:marRight w:val="-225"/>
                  <w:marTop w:val="0"/>
                  <w:marBottom w:val="0"/>
                  <w:divBdr>
                    <w:top w:val="none" w:sz="0" w:space="0" w:color="auto"/>
                    <w:left w:val="none" w:sz="0" w:space="0" w:color="auto"/>
                    <w:bottom w:val="none" w:sz="0" w:space="0" w:color="auto"/>
                    <w:right w:val="none" w:sz="0" w:space="0" w:color="auto"/>
                  </w:divBdr>
                  <w:divsChild>
                    <w:div w:id="495917857">
                      <w:marLeft w:val="0"/>
                      <w:marRight w:val="0"/>
                      <w:marTop w:val="0"/>
                      <w:marBottom w:val="0"/>
                      <w:divBdr>
                        <w:top w:val="none" w:sz="0" w:space="0" w:color="auto"/>
                        <w:left w:val="none" w:sz="0" w:space="0" w:color="auto"/>
                        <w:bottom w:val="none" w:sz="0" w:space="0" w:color="auto"/>
                        <w:right w:val="none" w:sz="0" w:space="0" w:color="auto"/>
                      </w:divBdr>
                      <w:divsChild>
                        <w:div w:id="1226136633">
                          <w:marLeft w:val="-225"/>
                          <w:marRight w:val="-225"/>
                          <w:marTop w:val="0"/>
                          <w:marBottom w:val="0"/>
                          <w:divBdr>
                            <w:top w:val="none" w:sz="0" w:space="0" w:color="auto"/>
                            <w:left w:val="none" w:sz="0" w:space="0" w:color="auto"/>
                            <w:bottom w:val="none" w:sz="0" w:space="0" w:color="auto"/>
                            <w:right w:val="none" w:sz="0" w:space="0" w:color="auto"/>
                          </w:divBdr>
                          <w:divsChild>
                            <w:div w:id="1667510167">
                              <w:marLeft w:val="0"/>
                              <w:marRight w:val="0"/>
                              <w:marTop w:val="0"/>
                              <w:marBottom w:val="0"/>
                              <w:divBdr>
                                <w:top w:val="none" w:sz="0" w:space="0" w:color="auto"/>
                                <w:left w:val="none" w:sz="0" w:space="0" w:color="auto"/>
                                <w:bottom w:val="none" w:sz="0" w:space="0" w:color="auto"/>
                                <w:right w:val="none" w:sz="0" w:space="0" w:color="auto"/>
                              </w:divBdr>
                              <w:divsChild>
                                <w:div w:id="1937596352">
                                  <w:marLeft w:val="0"/>
                                  <w:marRight w:val="0"/>
                                  <w:marTop w:val="0"/>
                                  <w:marBottom w:val="0"/>
                                  <w:divBdr>
                                    <w:top w:val="none" w:sz="0" w:space="0" w:color="auto"/>
                                    <w:left w:val="none" w:sz="0" w:space="0" w:color="auto"/>
                                    <w:bottom w:val="none" w:sz="0" w:space="0" w:color="auto"/>
                                    <w:right w:val="none" w:sz="0" w:space="0" w:color="auto"/>
                                  </w:divBdr>
                                  <w:divsChild>
                                    <w:div w:id="62801197">
                                      <w:marLeft w:val="0"/>
                                      <w:marRight w:val="0"/>
                                      <w:marTop w:val="0"/>
                                      <w:marBottom w:val="0"/>
                                      <w:divBdr>
                                        <w:top w:val="none" w:sz="0" w:space="0" w:color="auto"/>
                                        <w:left w:val="none" w:sz="0" w:space="0" w:color="auto"/>
                                        <w:bottom w:val="none" w:sz="0" w:space="0" w:color="auto"/>
                                        <w:right w:val="none" w:sz="0" w:space="0" w:color="auto"/>
                                      </w:divBdr>
                                      <w:divsChild>
                                        <w:div w:id="1843547031">
                                          <w:marLeft w:val="0"/>
                                          <w:marRight w:val="0"/>
                                          <w:marTop w:val="0"/>
                                          <w:marBottom w:val="0"/>
                                          <w:divBdr>
                                            <w:top w:val="none" w:sz="0" w:space="0" w:color="auto"/>
                                            <w:left w:val="none" w:sz="0" w:space="0" w:color="auto"/>
                                            <w:bottom w:val="none" w:sz="0" w:space="0" w:color="auto"/>
                                            <w:right w:val="none" w:sz="0" w:space="0" w:color="auto"/>
                                          </w:divBdr>
                                          <w:divsChild>
                                            <w:div w:id="1532574216">
                                              <w:marLeft w:val="0"/>
                                              <w:marRight w:val="0"/>
                                              <w:marTop w:val="0"/>
                                              <w:marBottom w:val="0"/>
                                              <w:divBdr>
                                                <w:top w:val="none" w:sz="0" w:space="0" w:color="auto"/>
                                                <w:left w:val="none" w:sz="0" w:space="0" w:color="auto"/>
                                                <w:bottom w:val="none" w:sz="0" w:space="0" w:color="auto"/>
                                                <w:right w:val="none" w:sz="0" w:space="0" w:color="auto"/>
                                              </w:divBdr>
                                              <w:divsChild>
                                                <w:div w:id="1332950722">
                                                  <w:marLeft w:val="0"/>
                                                  <w:marRight w:val="0"/>
                                                  <w:marTop w:val="0"/>
                                                  <w:marBottom w:val="0"/>
                                                  <w:divBdr>
                                                    <w:top w:val="none" w:sz="0" w:space="0" w:color="auto"/>
                                                    <w:left w:val="none" w:sz="0" w:space="0" w:color="auto"/>
                                                    <w:bottom w:val="none" w:sz="0" w:space="0" w:color="auto"/>
                                                    <w:right w:val="none" w:sz="0" w:space="0" w:color="auto"/>
                                                  </w:divBdr>
                                                  <w:divsChild>
                                                    <w:div w:id="1529028495">
                                                      <w:marLeft w:val="0"/>
                                                      <w:marRight w:val="0"/>
                                                      <w:marTop w:val="0"/>
                                                      <w:marBottom w:val="0"/>
                                                      <w:divBdr>
                                                        <w:top w:val="none" w:sz="0" w:space="0" w:color="auto"/>
                                                        <w:left w:val="none" w:sz="0" w:space="0" w:color="auto"/>
                                                        <w:bottom w:val="none" w:sz="0" w:space="0" w:color="auto"/>
                                                        <w:right w:val="none" w:sz="0" w:space="0" w:color="auto"/>
                                                      </w:divBdr>
                                                      <w:divsChild>
                                                        <w:div w:id="108160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8429852">
      <w:bodyDiv w:val="1"/>
      <w:marLeft w:val="0"/>
      <w:marRight w:val="0"/>
      <w:marTop w:val="0"/>
      <w:marBottom w:val="0"/>
      <w:divBdr>
        <w:top w:val="none" w:sz="0" w:space="0" w:color="auto"/>
        <w:left w:val="none" w:sz="0" w:space="0" w:color="auto"/>
        <w:bottom w:val="none" w:sz="0" w:space="0" w:color="auto"/>
        <w:right w:val="none" w:sz="0" w:space="0" w:color="auto"/>
      </w:divBdr>
      <w:divsChild>
        <w:div w:id="2125076731">
          <w:marLeft w:val="0"/>
          <w:marRight w:val="0"/>
          <w:marTop w:val="100"/>
          <w:marBottom w:val="100"/>
          <w:divBdr>
            <w:top w:val="single" w:sz="6" w:space="0" w:color="666666"/>
            <w:left w:val="single" w:sz="6" w:space="0" w:color="666666"/>
            <w:bottom w:val="single" w:sz="6" w:space="0" w:color="666666"/>
            <w:right w:val="single" w:sz="6" w:space="0" w:color="666666"/>
          </w:divBdr>
          <w:divsChild>
            <w:div w:id="1650089206">
              <w:marLeft w:val="0"/>
              <w:marRight w:val="0"/>
              <w:marTop w:val="150"/>
              <w:marBottom w:val="0"/>
              <w:divBdr>
                <w:top w:val="none" w:sz="0" w:space="0" w:color="auto"/>
                <w:left w:val="none" w:sz="0" w:space="0" w:color="auto"/>
                <w:bottom w:val="none" w:sz="0" w:space="0" w:color="auto"/>
                <w:right w:val="none" w:sz="0" w:space="0" w:color="auto"/>
              </w:divBdr>
              <w:divsChild>
                <w:div w:id="1463159367">
                  <w:marLeft w:val="-225"/>
                  <w:marRight w:val="-225"/>
                  <w:marTop w:val="0"/>
                  <w:marBottom w:val="0"/>
                  <w:divBdr>
                    <w:top w:val="none" w:sz="0" w:space="0" w:color="auto"/>
                    <w:left w:val="none" w:sz="0" w:space="0" w:color="auto"/>
                    <w:bottom w:val="none" w:sz="0" w:space="0" w:color="auto"/>
                    <w:right w:val="none" w:sz="0" w:space="0" w:color="auto"/>
                  </w:divBdr>
                  <w:divsChild>
                    <w:div w:id="1687709428">
                      <w:marLeft w:val="0"/>
                      <w:marRight w:val="0"/>
                      <w:marTop w:val="0"/>
                      <w:marBottom w:val="0"/>
                      <w:divBdr>
                        <w:top w:val="none" w:sz="0" w:space="0" w:color="auto"/>
                        <w:left w:val="none" w:sz="0" w:space="0" w:color="auto"/>
                        <w:bottom w:val="none" w:sz="0" w:space="0" w:color="auto"/>
                        <w:right w:val="none" w:sz="0" w:space="0" w:color="auto"/>
                      </w:divBdr>
                      <w:divsChild>
                        <w:div w:id="2051804190">
                          <w:marLeft w:val="-225"/>
                          <w:marRight w:val="-225"/>
                          <w:marTop w:val="0"/>
                          <w:marBottom w:val="0"/>
                          <w:divBdr>
                            <w:top w:val="none" w:sz="0" w:space="0" w:color="auto"/>
                            <w:left w:val="none" w:sz="0" w:space="0" w:color="auto"/>
                            <w:bottom w:val="none" w:sz="0" w:space="0" w:color="auto"/>
                            <w:right w:val="none" w:sz="0" w:space="0" w:color="auto"/>
                          </w:divBdr>
                          <w:divsChild>
                            <w:div w:id="1349403746">
                              <w:marLeft w:val="0"/>
                              <w:marRight w:val="0"/>
                              <w:marTop w:val="0"/>
                              <w:marBottom w:val="0"/>
                              <w:divBdr>
                                <w:top w:val="none" w:sz="0" w:space="0" w:color="auto"/>
                                <w:left w:val="none" w:sz="0" w:space="0" w:color="auto"/>
                                <w:bottom w:val="none" w:sz="0" w:space="0" w:color="auto"/>
                                <w:right w:val="none" w:sz="0" w:space="0" w:color="auto"/>
                              </w:divBdr>
                              <w:divsChild>
                                <w:div w:id="2115205854">
                                  <w:marLeft w:val="0"/>
                                  <w:marRight w:val="0"/>
                                  <w:marTop w:val="0"/>
                                  <w:marBottom w:val="0"/>
                                  <w:divBdr>
                                    <w:top w:val="none" w:sz="0" w:space="0" w:color="auto"/>
                                    <w:left w:val="none" w:sz="0" w:space="0" w:color="auto"/>
                                    <w:bottom w:val="none" w:sz="0" w:space="0" w:color="auto"/>
                                    <w:right w:val="none" w:sz="0" w:space="0" w:color="auto"/>
                                  </w:divBdr>
                                  <w:divsChild>
                                    <w:div w:id="1383287016">
                                      <w:marLeft w:val="0"/>
                                      <w:marRight w:val="0"/>
                                      <w:marTop w:val="0"/>
                                      <w:marBottom w:val="0"/>
                                      <w:divBdr>
                                        <w:top w:val="none" w:sz="0" w:space="0" w:color="auto"/>
                                        <w:left w:val="none" w:sz="0" w:space="0" w:color="auto"/>
                                        <w:bottom w:val="none" w:sz="0" w:space="0" w:color="auto"/>
                                        <w:right w:val="none" w:sz="0" w:space="0" w:color="auto"/>
                                      </w:divBdr>
                                      <w:divsChild>
                                        <w:div w:id="2109427072">
                                          <w:marLeft w:val="0"/>
                                          <w:marRight w:val="0"/>
                                          <w:marTop w:val="0"/>
                                          <w:marBottom w:val="0"/>
                                          <w:divBdr>
                                            <w:top w:val="none" w:sz="0" w:space="0" w:color="auto"/>
                                            <w:left w:val="none" w:sz="0" w:space="0" w:color="auto"/>
                                            <w:bottom w:val="none" w:sz="0" w:space="0" w:color="auto"/>
                                            <w:right w:val="none" w:sz="0" w:space="0" w:color="auto"/>
                                          </w:divBdr>
                                          <w:divsChild>
                                            <w:div w:id="944653093">
                                              <w:marLeft w:val="0"/>
                                              <w:marRight w:val="0"/>
                                              <w:marTop w:val="0"/>
                                              <w:marBottom w:val="0"/>
                                              <w:divBdr>
                                                <w:top w:val="none" w:sz="0" w:space="0" w:color="auto"/>
                                                <w:left w:val="none" w:sz="0" w:space="0" w:color="auto"/>
                                                <w:bottom w:val="none" w:sz="0" w:space="0" w:color="auto"/>
                                                <w:right w:val="none" w:sz="0" w:space="0" w:color="auto"/>
                                              </w:divBdr>
                                              <w:divsChild>
                                                <w:div w:id="717705733">
                                                  <w:marLeft w:val="0"/>
                                                  <w:marRight w:val="0"/>
                                                  <w:marTop w:val="0"/>
                                                  <w:marBottom w:val="0"/>
                                                  <w:divBdr>
                                                    <w:top w:val="none" w:sz="0" w:space="0" w:color="auto"/>
                                                    <w:left w:val="none" w:sz="0" w:space="0" w:color="auto"/>
                                                    <w:bottom w:val="none" w:sz="0" w:space="0" w:color="auto"/>
                                                    <w:right w:val="none" w:sz="0" w:space="0" w:color="auto"/>
                                                  </w:divBdr>
                                                  <w:divsChild>
                                                    <w:div w:id="1737434252">
                                                      <w:marLeft w:val="0"/>
                                                      <w:marRight w:val="0"/>
                                                      <w:marTop w:val="0"/>
                                                      <w:marBottom w:val="0"/>
                                                      <w:divBdr>
                                                        <w:top w:val="none" w:sz="0" w:space="0" w:color="auto"/>
                                                        <w:left w:val="none" w:sz="0" w:space="0" w:color="auto"/>
                                                        <w:bottom w:val="none" w:sz="0" w:space="0" w:color="auto"/>
                                                        <w:right w:val="none" w:sz="0" w:space="0" w:color="auto"/>
                                                      </w:divBdr>
                                                      <w:divsChild>
                                                        <w:div w:id="2112385528">
                                                          <w:marLeft w:val="0"/>
                                                          <w:marRight w:val="0"/>
                                                          <w:marTop w:val="0"/>
                                                          <w:marBottom w:val="0"/>
                                                          <w:divBdr>
                                                            <w:top w:val="none" w:sz="0" w:space="0" w:color="auto"/>
                                                            <w:left w:val="none" w:sz="0" w:space="0" w:color="auto"/>
                                                            <w:bottom w:val="none" w:sz="0" w:space="0" w:color="auto"/>
                                                            <w:right w:val="none" w:sz="0" w:space="0" w:color="auto"/>
                                                          </w:divBdr>
                                                          <w:divsChild>
                                                            <w:div w:id="1142045296">
                                                              <w:marLeft w:val="0"/>
                                                              <w:marRight w:val="0"/>
                                                              <w:marTop w:val="0"/>
                                                              <w:marBottom w:val="0"/>
                                                              <w:divBdr>
                                                                <w:top w:val="none" w:sz="0" w:space="0" w:color="auto"/>
                                                                <w:left w:val="none" w:sz="0" w:space="0" w:color="auto"/>
                                                                <w:bottom w:val="none" w:sz="0" w:space="0" w:color="auto"/>
                                                                <w:right w:val="none" w:sz="0" w:space="0" w:color="auto"/>
                                                              </w:divBdr>
                                                              <w:divsChild>
                                                                <w:div w:id="10834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5097970">
      <w:bodyDiv w:val="1"/>
      <w:marLeft w:val="0"/>
      <w:marRight w:val="0"/>
      <w:marTop w:val="0"/>
      <w:marBottom w:val="0"/>
      <w:divBdr>
        <w:top w:val="none" w:sz="0" w:space="0" w:color="auto"/>
        <w:left w:val="none" w:sz="0" w:space="0" w:color="auto"/>
        <w:bottom w:val="none" w:sz="0" w:space="0" w:color="auto"/>
        <w:right w:val="none" w:sz="0" w:space="0" w:color="auto"/>
      </w:divBdr>
      <w:divsChild>
        <w:div w:id="978806344">
          <w:marLeft w:val="0"/>
          <w:marRight w:val="0"/>
          <w:marTop w:val="100"/>
          <w:marBottom w:val="100"/>
          <w:divBdr>
            <w:top w:val="single" w:sz="6" w:space="0" w:color="666666"/>
            <w:left w:val="single" w:sz="6" w:space="0" w:color="666666"/>
            <w:bottom w:val="single" w:sz="6" w:space="0" w:color="666666"/>
            <w:right w:val="single" w:sz="6" w:space="0" w:color="666666"/>
          </w:divBdr>
          <w:divsChild>
            <w:div w:id="842938970">
              <w:marLeft w:val="0"/>
              <w:marRight w:val="0"/>
              <w:marTop w:val="150"/>
              <w:marBottom w:val="0"/>
              <w:divBdr>
                <w:top w:val="none" w:sz="0" w:space="0" w:color="auto"/>
                <w:left w:val="none" w:sz="0" w:space="0" w:color="auto"/>
                <w:bottom w:val="none" w:sz="0" w:space="0" w:color="auto"/>
                <w:right w:val="none" w:sz="0" w:space="0" w:color="auto"/>
              </w:divBdr>
              <w:divsChild>
                <w:div w:id="1277568401">
                  <w:marLeft w:val="-225"/>
                  <w:marRight w:val="-225"/>
                  <w:marTop w:val="0"/>
                  <w:marBottom w:val="0"/>
                  <w:divBdr>
                    <w:top w:val="none" w:sz="0" w:space="0" w:color="auto"/>
                    <w:left w:val="none" w:sz="0" w:space="0" w:color="auto"/>
                    <w:bottom w:val="none" w:sz="0" w:space="0" w:color="auto"/>
                    <w:right w:val="none" w:sz="0" w:space="0" w:color="auto"/>
                  </w:divBdr>
                  <w:divsChild>
                    <w:div w:id="137461234">
                      <w:marLeft w:val="0"/>
                      <w:marRight w:val="0"/>
                      <w:marTop w:val="0"/>
                      <w:marBottom w:val="0"/>
                      <w:divBdr>
                        <w:top w:val="none" w:sz="0" w:space="0" w:color="auto"/>
                        <w:left w:val="none" w:sz="0" w:space="0" w:color="auto"/>
                        <w:bottom w:val="none" w:sz="0" w:space="0" w:color="auto"/>
                        <w:right w:val="none" w:sz="0" w:space="0" w:color="auto"/>
                      </w:divBdr>
                      <w:divsChild>
                        <w:div w:id="1650552476">
                          <w:marLeft w:val="-225"/>
                          <w:marRight w:val="-225"/>
                          <w:marTop w:val="0"/>
                          <w:marBottom w:val="0"/>
                          <w:divBdr>
                            <w:top w:val="none" w:sz="0" w:space="0" w:color="auto"/>
                            <w:left w:val="none" w:sz="0" w:space="0" w:color="auto"/>
                            <w:bottom w:val="none" w:sz="0" w:space="0" w:color="auto"/>
                            <w:right w:val="none" w:sz="0" w:space="0" w:color="auto"/>
                          </w:divBdr>
                          <w:divsChild>
                            <w:div w:id="1505969860">
                              <w:marLeft w:val="0"/>
                              <w:marRight w:val="0"/>
                              <w:marTop w:val="0"/>
                              <w:marBottom w:val="0"/>
                              <w:divBdr>
                                <w:top w:val="none" w:sz="0" w:space="0" w:color="auto"/>
                                <w:left w:val="none" w:sz="0" w:space="0" w:color="auto"/>
                                <w:bottom w:val="none" w:sz="0" w:space="0" w:color="auto"/>
                                <w:right w:val="none" w:sz="0" w:space="0" w:color="auto"/>
                              </w:divBdr>
                              <w:divsChild>
                                <w:div w:id="1067647235">
                                  <w:marLeft w:val="0"/>
                                  <w:marRight w:val="0"/>
                                  <w:marTop w:val="0"/>
                                  <w:marBottom w:val="0"/>
                                  <w:divBdr>
                                    <w:top w:val="none" w:sz="0" w:space="0" w:color="auto"/>
                                    <w:left w:val="none" w:sz="0" w:space="0" w:color="auto"/>
                                    <w:bottom w:val="none" w:sz="0" w:space="0" w:color="auto"/>
                                    <w:right w:val="none" w:sz="0" w:space="0" w:color="auto"/>
                                  </w:divBdr>
                                  <w:divsChild>
                                    <w:div w:id="130752936">
                                      <w:marLeft w:val="0"/>
                                      <w:marRight w:val="0"/>
                                      <w:marTop w:val="0"/>
                                      <w:marBottom w:val="0"/>
                                      <w:divBdr>
                                        <w:top w:val="none" w:sz="0" w:space="0" w:color="auto"/>
                                        <w:left w:val="none" w:sz="0" w:space="0" w:color="auto"/>
                                        <w:bottom w:val="none" w:sz="0" w:space="0" w:color="auto"/>
                                        <w:right w:val="none" w:sz="0" w:space="0" w:color="auto"/>
                                      </w:divBdr>
                                      <w:divsChild>
                                        <w:div w:id="1578586111">
                                          <w:marLeft w:val="0"/>
                                          <w:marRight w:val="0"/>
                                          <w:marTop w:val="0"/>
                                          <w:marBottom w:val="0"/>
                                          <w:divBdr>
                                            <w:top w:val="none" w:sz="0" w:space="0" w:color="auto"/>
                                            <w:left w:val="none" w:sz="0" w:space="0" w:color="auto"/>
                                            <w:bottom w:val="none" w:sz="0" w:space="0" w:color="auto"/>
                                            <w:right w:val="none" w:sz="0" w:space="0" w:color="auto"/>
                                          </w:divBdr>
                                          <w:divsChild>
                                            <w:div w:id="541283446">
                                              <w:marLeft w:val="0"/>
                                              <w:marRight w:val="0"/>
                                              <w:marTop w:val="0"/>
                                              <w:marBottom w:val="0"/>
                                              <w:divBdr>
                                                <w:top w:val="none" w:sz="0" w:space="0" w:color="auto"/>
                                                <w:left w:val="none" w:sz="0" w:space="0" w:color="auto"/>
                                                <w:bottom w:val="none" w:sz="0" w:space="0" w:color="auto"/>
                                                <w:right w:val="none" w:sz="0" w:space="0" w:color="auto"/>
                                              </w:divBdr>
                                              <w:divsChild>
                                                <w:div w:id="256259240">
                                                  <w:marLeft w:val="0"/>
                                                  <w:marRight w:val="0"/>
                                                  <w:marTop w:val="0"/>
                                                  <w:marBottom w:val="0"/>
                                                  <w:divBdr>
                                                    <w:top w:val="none" w:sz="0" w:space="0" w:color="auto"/>
                                                    <w:left w:val="none" w:sz="0" w:space="0" w:color="auto"/>
                                                    <w:bottom w:val="none" w:sz="0" w:space="0" w:color="auto"/>
                                                    <w:right w:val="none" w:sz="0" w:space="0" w:color="auto"/>
                                                  </w:divBdr>
                                                  <w:divsChild>
                                                    <w:div w:id="1809973982">
                                                      <w:marLeft w:val="0"/>
                                                      <w:marRight w:val="0"/>
                                                      <w:marTop w:val="0"/>
                                                      <w:marBottom w:val="0"/>
                                                      <w:divBdr>
                                                        <w:top w:val="none" w:sz="0" w:space="0" w:color="auto"/>
                                                        <w:left w:val="none" w:sz="0" w:space="0" w:color="auto"/>
                                                        <w:bottom w:val="none" w:sz="0" w:space="0" w:color="auto"/>
                                                        <w:right w:val="none" w:sz="0" w:space="0" w:color="auto"/>
                                                      </w:divBdr>
                                                      <w:divsChild>
                                                        <w:div w:id="145362244">
                                                          <w:marLeft w:val="0"/>
                                                          <w:marRight w:val="0"/>
                                                          <w:marTop w:val="0"/>
                                                          <w:marBottom w:val="0"/>
                                                          <w:divBdr>
                                                            <w:top w:val="none" w:sz="0" w:space="0" w:color="auto"/>
                                                            <w:left w:val="none" w:sz="0" w:space="0" w:color="auto"/>
                                                            <w:bottom w:val="none" w:sz="0" w:space="0" w:color="auto"/>
                                                            <w:right w:val="none" w:sz="0" w:space="0" w:color="auto"/>
                                                          </w:divBdr>
                                                          <w:divsChild>
                                                            <w:div w:id="486436054">
                                                              <w:marLeft w:val="0"/>
                                                              <w:marRight w:val="0"/>
                                                              <w:marTop w:val="0"/>
                                                              <w:marBottom w:val="0"/>
                                                              <w:divBdr>
                                                                <w:top w:val="none" w:sz="0" w:space="0" w:color="auto"/>
                                                                <w:left w:val="none" w:sz="0" w:space="0" w:color="auto"/>
                                                                <w:bottom w:val="none" w:sz="0" w:space="0" w:color="auto"/>
                                                                <w:right w:val="none" w:sz="0" w:space="0" w:color="auto"/>
                                                              </w:divBdr>
                                                              <w:divsChild>
                                                                <w:div w:id="5223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538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ur-lex.europa.eu/legal-content/ES/TXT/HTML/?uri=CELEX:12016ME/TXT&amp;from=ES" TargetMode="External"/><Relationship Id="rId18" Type="http://schemas.openxmlformats.org/officeDocument/2006/relationships/hyperlink" Target="https://ec.europa.eu/neighbourhood-enlargement/tenders/taiex_en" TargetMode="External"/><Relationship Id="rId26" Type="http://schemas.openxmlformats.org/officeDocument/2006/relationships/hyperlink" Target="https://ec.europa.eu/neighbourhood-enlargement/countries/detailed-country-information/kosovo_en" TargetMode="External"/><Relationship Id="rId39" Type="http://schemas.openxmlformats.org/officeDocument/2006/relationships/hyperlink" Target="http://eur-lex.europa.eu/summary/glossary/qualified_majority.html?locale=es" TargetMode="External"/><Relationship Id="rId3" Type="http://schemas.openxmlformats.org/officeDocument/2006/relationships/styles" Target="styles.xml"/><Relationship Id="rId21" Type="http://schemas.openxmlformats.org/officeDocument/2006/relationships/hyperlink" Target="https://ec.europa.eu/neighbourhood-enlargement/countries/detailed-country-information/montenegro_en" TargetMode="External"/><Relationship Id="rId34" Type="http://schemas.openxmlformats.org/officeDocument/2006/relationships/hyperlink" Target="https://europa.eu/european-union/eu-law/decision-making/procedures_es" TargetMode="External"/><Relationship Id="rId42" Type="http://schemas.openxmlformats.org/officeDocument/2006/relationships/hyperlink" Target="https://eur-lex.europa.eu/legal-content/ES/AUTO/?uri=celex:12016E086" TargetMode="External"/><Relationship Id="rId7" Type="http://schemas.openxmlformats.org/officeDocument/2006/relationships/footnotes" Target="footnotes.xml"/><Relationship Id="rId12" Type="http://schemas.openxmlformats.org/officeDocument/2006/relationships/hyperlink" Target="https://eur-lex.europa.eu/legal-content/ES/TXT/HTML/?uri=CELEX:12016P/TXT&amp;from=ES" TargetMode="External"/><Relationship Id="rId17" Type="http://schemas.openxmlformats.org/officeDocument/2006/relationships/hyperlink" Target="https://ec.europa.eu/neighbourhood-enlargement/instruments/overview_en" TargetMode="External"/><Relationship Id="rId25" Type="http://schemas.openxmlformats.org/officeDocument/2006/relationships/hyperlink" Target="https://ec.europa.eu/neighbourhood-enlargement/countries/detailed-country-information/bosnia-herzegovina_en" TargetMode="External"/><Relationship Id="rId33" Type="http://schemas.openxmlformats.org/officeDocument/2006/relationships/hyperlink" Target="https://ec.europa.eu/info/departments_es" TargetMode="External"/><Relationship Id="rId38" Type="http://schemas.openxmlformats.org/officeDocument/2006/relationships/hyperlink" Target="http://eur-lex.europa.eu/summary/glossary/conciliation_committee.html?locale=es" TargetMode="External"/><Relationship Id="rId2" Type="http://schemas.openxmlformats.org/officeDocument/2006/relationships/numbering" Target="numbering.xml"/><Relationship Id="rId16" Type="http://schemas.openxmlformats.org/officeDocument/2006/relationships/hyperlink" Target="https://ec.europa.eu/neighbourhood-enlargement/policy/glossary/terms/preaccession-assistance_en" TargetMode="External"/><Relationship Id="rId20" Type="http://schemas.openxmlformats.org/officeDocument/2006/relationships/hyperlink" Target="https://ec.europa.eu/neighbourhood-enlargement/countries/detailed-country-information/north-macedonia_en" TargetMode="External"/><Relationship Id="rId29" Type="http://schemas.openxmlformats.org/officeDocument/2006/relationships/hyperlink" Target="https://ec.europa.eu/commission/commissioners/2014-2019/president_es" TargetMode="External"/><Relationship Id="rId41" Type="http://schemas.openxmlformats.org/officeDocument/2006/relationships/hyperlink" Target="https://eur-lex.europa.eu/legal-content/ES/AUTO/?uri=celex:12016E08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opa.eu/european-union/about-eu/eu-in-brief_es" TargetMode="External"/><Relationship Id="rId24" Type="http://schemas.openxmlformats.org/officeDocument/2006/relationships/hyperlink" Target="https://ec.europa.eu/neighbourhood-enlargement/policy/conditions-membership_en" TargetMode="External"/><Relationship Id="rId32" Type="http://schemas.openxmlformats.org/officeDocument/2006/relationships/hyperlink" Target="https://ec.europa.eu/commission/priorities_es" TargetMode="External"/><Relationship Id="rId37" Type="http://schemas.openxmlformats.org/officeDocument/2006/relationships/hyperlink" Target="https://eur-lex.europa.eu/legal-content/ES/AUTO/?uri=celex:12016E294" TargetMode="External"/><Relationship Id="rId40" Type="http://schemas.openxmlformats.org/officeDocument/2006/relationships/hyperlink" Target="http://eur-lex.europa.eu/legal-content/ES/TXT/?uri=LEGISSUM:ai0019"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ec.europa.eu/neighbourhood-enlargement/policy/steps-towards-joining_en" TargetMode="External"/><Relationship Id="rId23" Type="http://schemas.openxmlformats.org/officeDocument/2006/relationships/hyperlink" Target="https://ec.europa.eu/neighbourhood-enlargement/countries/detailed-country-information/turkey_en" TargetMode="External"/><Relationship Id="rId28" Type="http://schemas.openxmlformats.org/officeDocument/2006/relationships/hyperlink" Target="https://ec.europa.eu/commission/commissioners/2014-2019_es" TargetMode="External"/><Relationship Id="rId36" Type="http://schemas.openxmlformats.org/officeDocument/2006/relationships/hyperlink" Target="http://www.consilium.europa.eu/es/council-eu/decision-making/special-legislative-procedures/" TargetMode="External"/><Relationship Id="rId10" Type="http://schemas.openxmlformats.org/officeDocument/2006/relationships/hyperlink" Target="http://ec.europa.eu/citizens-initiative/public/?lg=es" TargetMode="External"/><Relationship Id="rId19" Type="http://schemas.openxmlformats.org/officeDocument/2006/relationships/hyperlink" Target="https://ec.europa.eu/neighbourhood-enlargement/countries/detailed-country-information/albania_en" TargetMode="External"/><Relationship Id="rId31" Type="http://schemas.openxmlformats.org/officeDocument/2006/relationships/hyperlink" Target="https://ec.europa.eu/info/strategy-documents_es" TargetMode="Externa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europarl.europa.eu/aboutparliament/es/20150201PVL00004/Legislative-powers" TargetMode="External"/><Relationship Id="rId14" Type="http://schemas.openxmlformats.org/officeDocument/2006/relationships/hyperlink" Target="https://ec.europa.eu/neighbourhood-enlargement/policy/conditions-membership_en" TargetMode="External"/><Relationship Id="rId22" Type="http://schemas.openxmlformats.org/officeDocument/2006/relationships/hyperlink" Target="https://ec.europa.eu/neighbourhood-enlargement/countries/detailed-country-information/serbia_en" TargetMode="External"/><Relationship Id="rId27" Type="http://schemas.openxmlformats.org/officeDocument/2006/relationships/hyperlink" Target="https://europa.eu/european-union/about-eu/institutions-bodies/european-court-auditors_es" TargetMode="External"/><Relationship Id="rId30" Type="http://schemas.openxmlformats.org/officeDocument/2006/relationships/hyperlink" Target="https://ec.europa.eu/info/departments_es" TargetMode="External"/><Relationship Id="rId35" Type="http://schemas.openxmlformats.org/officeDocument/2006/relationships/hyperlink" Target="http://eur-lex.europa.eu/summary/glossary/ordinary-legislative-procedure.html" TargetMode="External"/><Relationship Id="rId43"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F9114-E211-4D93-96C5-F707DF10B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5499</Words>
  <Characters>30246</Characters>
  <Application>Microsoft Office Word</Application>
  <DocSecurity>0</DocSecurity>
  <Lines>252</Lines>
  <Paragraphs>71</Paragraphs>
  <ScaleCrop>false</ScaleCrop>
  <HeadingPairs>
    <vt:vector size="2" baseType="variant">
      <vt:variant>
        <vt:lpstr>Título</vt:lpstr>
      </vt:variant>
      <vt:variant>
        <vt:i4>1</vt:i4>
      </vt:variant>
    </vt:vector>
  </HeadingPairs>
  <TitlesOfParts>
    <vt:vector size="1" baseType="lpstr">
      <vt:lpstr/>
    </vt:vector>
  </TitlesOfParts>
  <Company>Ministerio de Asuntos Exteriores y de Cooperación</Company>
  <LinksUpToDate>false</LinksUpToDate>
  <CharactersWithSpaces>35674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HUMANES MAGAN, Susana</dc:creator>
  <cp:lastModifiedBy>Olmo Morillo-Velarde, Jaime del</cp:lastModifiedBy>
  <cp:revision>2</cp:revision>
  <dcterms:created xsi:type="dcterms:W3CDTF">2019-05-20T14:21:00Z</dcterms:created>
  <dcterms:modified xsi:type="dcterms:W3CDTF">2019-05-20T14:21:00Z</dcterms:modified>
</cp:coreProperties>
</file>